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D6EB8">
        <w:tc>
          <w:tcPr>
            <w:tcW w:w="509" w:type="dxa"/>
          </w:tcPr>
          <w:p w:rsidR="00BD6EB8" w:rsidRDefault="00594740">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D6EB8" w:rsidRDefault="00594740">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BD6EB8">
        <w:tc>
          <w:tcPr>
            <w:tcW w:w="509" w:type="dxa"/>
          </w:tcPr>
          <w:p w:rsidR="00BD6EB8" w:rsidRDefault="0059474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BD6EB8" w:rsidRDefault="0059474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w:t>
            </w:r>
            <w:r>
              <w:rPr>
                <w:rFonts w:ascii="黑体" w:eastAsia="黑体" w:hAnsi="黑体" w:hint="eastAsia"/>
                <w:sz w:val="21"/>
                <w:szCs w:val="21"/>
              </w:rPr>
              <w:t>05</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6407"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07"/>
      </w:tblGrid>
      <w:tr w:rsidR="00BD6EB8">
        <w:tc>
          <w:tcPr>
            <w:tcW w:w="6407" w:type="dxa"/>
          </w:tcPr>
          <w:p w:rsidR="00BD6EB8" w:rsidRDefault="00594740">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rsidR="00BD6EB8" w:rsidRDefault="00594740">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BD6EB8" w:rsidRDefault="00594740">
      <w:pPr>
        <w:pStyle w:val="afffffffffa"/>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XXXX</w:t>
      </w:r>
      <w:r>
        <w:fldChar w:fldCharType="end"/>
      </w:r>
      <w:bookmarkEnd w:id="7"/>
    </w:p>
    <w:p w:rsidR="00BD6EB8" w:rsidRDefault="00594740">
      <w:pPr>
        <w:pStyle w:val="afffffffffb"/>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BD6EB8" w:rsidRDefault="0059474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BD6EB8" w:rsidRDefault="00BD6EB8">
      <w:pPr>
        <w:pStyle w:val="affff9"/>
        <w:framePr w:w="9639" w:h="6976" w:hRule="exact" w:hSpace="0" w:vSpace="0" w:wrap="around" w:hAnchor="page" w:y="6408"/>
        <w:jc w:val="center"/>
        <w:rPr>
          <w:rFonts w:ascii="黑体" w:eastAsia="黑体" w:hAnsi="黑体"/>
          <w:b w:val="0"/>
          <w:bCs w:val="0"/>
          <w:w w:val="100"/>
        </w:rPr>
      </w:pPr>
    </w:p>
    <w:p w:rsidR="00BD6EB8" w:rsidRDefault="00594740">
      <w:pPr>
        <w:pStyle w:val="afffffffffc"/>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采供血过程风险管理</w:t>
      </w:r>
    </w:p>
    <w:p w:rsidR="00BD6EB8" w:rsidRDefault="00594740">
      <w:pPr>
        <w:pStyle w:val="afffffffffc"/>
        <w:framePr w:h="6974" w:hRule="exact" w:wrap="around" w:x="1419" w:anchorLock="1"/>
      </w:pPr>
      <w:r>
        <w:t>第</w:t>
      </w:r>
      <w:r>
        <w:t>4</w:t>
      </w:r>
      <w:r>
        <w:t>部分：血液成分制备和供应风险控制规范</w:t>
      </w:r>
      <w:r>
        <w:fldChar w:fldCharType="end"/>
      </w:r>
      <w:bookmarkEnd w:id="9"/>
    </w:p>
    <w:p w:rsidR="00BD6EB8" w:rsidRDefault="00BD6EB8">
      <w:pPr>
        <w:framePr w:w="9639" w:h="6974" w:hRule="exact" w:wrap="around" w:vAnchor="page" w:hAnchor="page" w:x="1419" w:y="6408" w:anchorLock="1"/>
        <w:ind w:left="-1418"/>
      </w:pPr>
    </w:p>
    <w:p w:rsidR="00BD6EB8" w:rsidRDefault="00594740">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Risk management for the blood collection and supply process</w:t>
      </w:r>
    </w:p>
    <w:p w:rsidR="00BD6EB8" w:rsidRDefault="00594740">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Part 4:Risk  control specification for the  blood</w:t>
      </w:r>
      <w:r>
        <w:rPr>
          <w:rFonts w:ascii="黑体" w:eastAsia="黑体" w:hAnsi="黑体" w:hint="eastAsia"/>
          <w:szCs w:val="28"/>
        </w:rPr>
        <w:t xml:space="preserve"> component</w:t>
      </w:r>
      <w:r>
        <w:rPr>
          <w:rFonts w:ascii="黑体" w:eastAsia="黑体" w:hAnsi="黑体"/>
          <w:szCs w:val="28"/>
        </w:rPr>
        <w:t xml:space="preserve"> preparation</w:t>
      </w:r>
      <w:r>
        <w:rPr>
          <w:rFonts w:ascii="黑体" w:eastAsia="黑体" w:hAnsi="黑体" w:hint="eastAsia"/>
          <w:szCs w:val="28"/>
        </w:rPr>
        <w:t xml:space="preserve"> and </w:t>
      </w:r>
      <w:r>
        <w:rPr>
          <w:rFonts w:ascii="黑体" w:eastAsia="黑体" w:hAnsi="黑体" w:hint="eastAsia"/>
          <w:szCs w:val="28"/>
        </w:rPr>
        <w:t>supply</w:t>
      </w:r>
      <w:r>
        <w:rPr>
          <w:rFonts w:ascii="黑体" w:eastAsia="黑体" w:hAnsi="黑体"/>
          <w:szCs w:val="28"/>
        </w:rPr>
        <w:t>     </w:t>
      </w:r>
      <w:r>
        <w:rPr>
          <w:rFonts w:ascii="黑体" w:eastAsia="黑体" w:hAnsi="黑体"/>
          <w:szCs w:val="28"/>
        </w:rPr>
        <w:fldChar w:fldCharType="end"/>
      </w:r>
      <w:bookmarkEnd w:id="10"/>
    </w:p>
    <w:p w:rsidR="00BD6EB8" w:rsidRDefault="00BD6EB8">
      <w:pPr>
        <w:framePr w:w="9639" w:h="6974" w:hRule="exact" w:wrap="around" w:vAnchor="page" w:hAnchor="page" w:x="1419" w:y="6408" w:anchorLock="1"/>
        <w:spacing w:line="760" w:lineRule="exact"/>
        <w:ind w:left="-1418"/>
      </w:pPr>
    </w:p>
    <w:p w:rsidR="00BD6EB8" w:rsidRDefault="00BD6EB8">
      <w:pPr>
        <w:pStyle w:val="afffffff1"/>
        <w:framePr w:w="9639" w:h="6974" w:hRule="exact" w:wrap="around" w:vAnchor="page" w:hAnchor="page" w:x="1419" w:y="6408" w:anchorLock="1"/>
        <w:textAlignment w:val="bottom"/>
        <w:rPr>
          <w:rFonts w:eastAsia="黑体"/>
          <w:szCs w:val="28"/>
        </w:rPr>
      </w:pPr>
    </w:p>
    <w:p w:rsidR="00BD6EB8" w:rsidRDefault="00594740">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BD6EB8" w:rsidRDefault="00594740">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5672F6">
        <w:rPr>
          <w:sz w:val="21"/>
          <w:szCs w:val="28"/>
        </w:rPr>
        <w:t> </w:t>
      </w:r>
      <w:r w:rsidR="005672F6">
        <w:rPr>
          <w:sz w:val="21"/>
          <w:szCs w:val="28"/>
        </w:rPr>
        <w:t> </w:t>
      </w:r>
      <w:r w:rsidR="005672F6">
        <w:rPr>
          <w:sz w:val="21"/>
          <w:szCs w:val="28"/>
        </w:rPr>
        <w:t> </w:t>
      </w:r>
      <w:r w:rsidR="005672F6">
        <w:rPr>
          <w:sz w:val="21"/>
          <w:szCs w:val="28"/>
        </w:rPr>
        <w:t> </w:t>
      </w:r>
      <w:r w:rsidR="005672F6">
        <w:rPr>
          <w:sz w:val="21"/>
          <w:szCs w:val="28"/>
        </w:rPr>
        <w:t> </w:t>
      </w:r>
      <w:r>
        <w:rPr>
          <w:sz w:val="21"/>
          <w:szCs w:val="28"/>
        </w:rPr>
        <w:fldChar w:fldCharType="end"/>
      </w:r>
      <w:bookmarkEnd w:id="12"/>
    </w:p>
    <w:p w:rsidR="00BD6EB8" w:rsidRDefault="00594740">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BD6EB8" w:rsidRDefault="00594740">
      <w:pPr>
        <w:pStyle w:val="afffffffff8"/>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hint="eastAsia"/>
        </w:rPr>
        <w:t>12</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BD6EB8" w:rsidRDefault="00594740">
      <w:pPr>
        <w:pStyle w:val="afffffffff9"/>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BD6EB8" w:rsidRDefault="00594740">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1"/>
          <w:rFonts w:hAnsi="黑体" w:hint="eastAsia"/>
          <w:position w:val="0"/>
        </w:rPr>
        <w:t>发</w:t>
      </w:r>
      <w:r>
        <w:rPr>
          <w:rStyle w:val="afffffffffff1"/>
          <w:rFonts w:hAnsi="黑体" w:hint="eastAsia"/>
          <w:spacing w:val="0"/>
          <w:position w:val="0"/>
        </w:rPr>
        <w:t>布</w:t>
      </w:r>
    </w:p>
    <w:p w:rsidR="00BD6EB8" w:rsidRDefault="00594740">
      <w:pPr>
        <w:rPr>
          <w:rFonts w:ascii="宋体" w:hAnsi="宋体"/>
          <w:sz w:val="28"/>
          <w:szCs w:val="28"/>
        </w:rPr>
        <w:sectPr w:rsidR="00BD6EB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BD6EB8" w:rsidRDefault="00594740" w:rsidP="005672F6">
      <w:pPr>
        <w:pStyle w:val="affffff3"/>
        <w:spacing w:after="468"/>
      </w:pPr>
      <w:bookmarkStart w:id="21" w:name="BookMark1"/>
      <w:bookmarkStart w:id="22" w:name="_Toc147960871"/>
      <w:bookmarkStart w:id="23" w:name="_Toc147829068"/>
      <w:r>
        <w:rPr>
          <w:rFonts w:hint="eastAsia"/>
          <w:spacing w:val="320"/>
        </w:rPr>
        <w:lastRenderedPageBreak/>
        <w:t>目</w:t>
      </w:r>
      <w:r>
        <w:rPr>
          <w:rFonts w:hint="eastAsia"/>
        </w:rPr>
        <w:t>次</w:t>
      </w:r>
    </w:p>
    <w:p w:rsidR="00BD6EB8" w:rsidRDefault="00594740">
      <w:pPr>
        <w:pStyle w:val="10"/>
        <w:tabs>
          <w:tab w:val="right" w:leader="dot" w:pos="9344"/>
        </w:tabs>
        <w:rPr>
          <w:rFonts w:asciiTheme="minorHAnsi" w:eastAsiaTheme="minorEastAsia" w:hAnsiTheme="minorHAnsi" w:cstheme="minorBidi"/>
          <w:szCs w:val="22"/>
          <w14:ligatures w14:val="standardContextual"/>
        </w:rPr>
      </w:pPr>
      <w:r>
        <w:fldChar w:fldCharType="begin"/>
      </w:r>
      <w:r>
        <w:instrText xml:space="preserve"> TOC \o "1-1" \h </w:instrText>
      </w:r>
      <w:r>
        <w:fldChar w:fldCharType="separate"/>
      </w:r>
      <w:hyperlink w:anchor="_Toc149069544" w:history="1">
        <w:r>
          <w:rPr>
            <w:rStyle w:val="affff5"/>
          </w:rPr>
          <w:t>前言</w:t>
        </w:r>
        <w:r>
          <w:tab/>
        </w:r>
        <w:r>
          <w:fldChar w:fldCharType="begin"/>
        </w:r>
        <w:r>
          <w:instrText xml:space="preserve"> PAGEREF _Toc149069544 \h </w:instrText>
        </w:r>
        <w:r>
          <w:fldChar w:fldCharType="separate"/>
        </w:r>
        <w:r w:rsidR="0019006C">
          <w:rPr>
            <w:noProof/>
          </w:rPr>
          <w:t>II</w:t>
        </w:r>
        <w:r>
          <w:fldChar w:fldCharType="end"/>
        </w:r>
      </w:hyperlink>
    </w:p>
    <w:p w:rsidR="00BD6EB8" w:rsidRDefault="00594740">
      <w:pPr>
        <w:pStyle w:val="10"/>
        <w:tabs>
          <w:tab w:val="right" w:leader="dot" w:pos="9344"/>
        </w:tabs>
        <w:rPr>
          <w:rFonts w:asciiTheme="minorHAnsi" w:eastAsiaTheme="minorEastAsia" w:hAnsiTheme="minorHAnsi" w:cstheme="minorBidi"/>
          <w:szCs w:val="22"/>
          <w14:ligatures w14:val="standardContextual"/>
        </w:rPr>
      </w:pPr>
      <w:hyperlink w:anchor="_Toc149069545" w:history="1">
        <w:r>
          <w:rPr>
            <w:rStyle w:val="affff5"/>
          </w:rPr>
          <w:t>引言</w:t>
        </w:r>
        <w:r>
          <w:tab/>
        </w:r>
        <w:r>
          <w:fldChar w:fldCharType="begin"/>
        </w:r>
        <w:r>
          <w:instrText xml:space="preserve"> PAGEREF _Toc149069545 \h </w:instrText>
        </w:r>
        <w:r>
          <w:fldChar w:fldCharType="separate"/>
        </w:r>
        <w:r w:rsidR="0019006C">
          <w:rPr>
            <w:noProof/>
          </w:rPr>
          <w:t>III</w:t>
        </w:r>
        <w:r>
          <w:fldChar w:fldCharType="end"/>
        </w:r>
      </w:hyperlink>
    </w:p>
    <w:p w:rsidR="00BD6EB8" w:rsidRDefault="00594740">
      <w:pPr>
        <w:pStyle w:val="10"/>
        <w:tabs>
          <w:tab w:val="right" w:leader="dot" w:pos="9344"/>
        </w:tabs>
        <w:rPr>
          <w:rFonts w:asciiTheme="minorHAnsi" w:eastAsiaTheme="minorEastAsia" w:hAnsiTheme="minorHAnsi" w:cstheme="minorBidi"/>
          <w:szCs w:val="22"/>
          <w14:ligatures w14:val="standardContextual"/>
        </w:rPr>
      </w:pPr>
      <w:hyperlink w:anchor="_Toc149069546" w:history="1">
        <w:r>
          <w:rPr>
            <w:rStyle w:val="affff5"/>
          </w:rPr>
          <w:t xml:space="preserve">1  </w:t>
        </w:r>
        <w:r>
          <w:rPr>
            <w:rStyle w:val="affff5"/>
          </w:rPr>
          <w:t>范围</w:t>
        </w:r>
        <w:r>
          <w:tab/>
        </w:r>
        <w:r>
          <w:fldChar w:fldCharType="begin"/>
        </w:r>
        <w:r>
          <w:instrText xml:space="preserve"> PAGEREF _Toc14906</w:instrText>
        </w:r>
        <w:r>
          <w:instrText xml:space="preserve">9546 \h </w:instrText>
        </w:r>
        <w:r>
          <w:fldChar w:fldCharType="separate"/>
        </w:r>
        <w:r w:rsidR="0019006C">
          <w:rPr>
            <w:noProof/>
          </w:rPr>
          <w:t>1</w:t>
        </w:r>
        <w:r>
          <w:fldChar w:fldCharType="end"/>
        </w:r>
      </w:hyperlink>
    </w:p>
    <w:p w:rsidR="00BD6EB8" w:rsidRDefault="00594740">
      <w:pPr>
        <w:pStyle w:val="10"/>
        <w:tabs>
          <w:tab w:val="right" w:leader="dot" w:pos="9344"/>
        </w:tabs>
        <w:rPr>
          <w:rFonts w:asciiTheme="minorHAnsi" w:eastAsiaTheme="minorEastAsia" w:hAnsiTheme="minorHAnsi" w:cstheme="minorBidi"/>
          <w:szCs w:val="22"/>
          <w14:ligatures w14:val="standardContextual"/>
        </w:rPr>
      </w:pPr>
      <w:hyperlink w:anchor="_Toc149069547" w:history="1">
        <w:r>
          <w:rPr>
            <w:rStyle w:val="affff5"/>
          </w:rPr>
          <w:t xml:space="preserve">2  </w:t>
        </w:r>
        <w:r>
          <w:rPr>
            <w:rStyle w:val="affff5"/>
          </w:rPr>
          <w:t>规范性引用文件</w:t>
        </w:r>
        <w:r>
          <w:tab/>
        </w:r>
        <w:r>
          <w:fldChar w:fldCharType="begin"/>
        </w:r>
        <w:r>
          <w:instrText xml:space="preserve"> PAGEREF _Toc149069547 \h </w:instrText>
        </w:r>
        <w:r>
          <w:fldChar w:fldCharType="separate"/>
        </w:r>
        <w:r w:rsidR="0019006C">
          <w:rPr>
            <w:noProof/>
          </w:rPr>
          <w:t>1</w:t>
        </w:r>
        <w:r>
          <w:fldChar w:fldCharType="end"/>
        </w:r>
      </w:hyperlink>
    </w:p>
    <w:p w:rsidR="00BD6EB8" w:rsidRDefault="00594740">
      <w:pPr>
        <w:pStyle w:val="10"/>
        <w:tabs>
          <w:tab w:val="right" w:leader="dot" w:pos="9344"/>
        </w:tabs>
        <w:rPr>
          <w:rFonts w:asciiTheme="minorHAnsi" w:eastAsiaTheme="minorEastAsia" w:hAnsiTheme="minorHAnsi" w:cstheme="minorBidi"/>
          <w:szCs w:val="22"/>
          <w14:ligatures w14:val="standardContextual"/>
        </w:rPr>
      </w:pPr>
      <w:hyperlink w:anchor="_Toc149069548" w:history="1">
        <w:r>
          <w:rPr>
            <w:rStyle w:val="affff5"/>
          </w:rPr>
          <w:t xml:space="preserve">3  </w:t>
        </w:r>
        <w:r>
          <w:rPr>
            <w:rStyle w:val="affff5"/>
          </w:rPr>
          <w:t>术语和</w:t>
        </w:r>
        <w:r>
          <w:rPr>
            <w:rStyle w:val="affff5"/>
          </w:rPr>
          <w:t>定义</w:t>
        </w:r>
        <w:r>
          <w:tab/>
        </w:r>
        <w:r>
          <w:fldChar w:fldCharType="begin"/>
        </w:r>
        <w:r>
          <w:instrText xml:space="preserve"> PAGEREF _Toc149069548 \h </w:instrText>
        </w:r>
        <w:r>
          <w:fldChar w:fldCharType="separate"/>
        </w:r>
        <w:r w:rsidR="0019006C">
          <w:rPr>
            <w:noProof/>
          </w:rPr>
          <w:t>1</w:t>
        </w:r>
        <w:r>
          <w:fldChar w:fldCharType="end"/>
        </w:r>
      </w:hyperlink>
    </w:p>
    <w:p w:rsidR="00BD6EB8" w:rsidRDefault="00594740">
      <w:pPr>
        <w:pStyle w:val="10"/>
        <w:tabs>
          <w:tab w:val="right" w:leader="dot" w:pos="9344"/>
        </w:tabs>
        <w:rPr>
          <w:rFonts w:asciiTheme="minorHAnsi" w:eastAsiaTheme="minorEastAsia" w:hAnsiTheme="minorHAnsi" w:cstheme="minorBidi"/>
          <w:szCs w:val="22"/>
          <w14:ligatures w14:val="standardContextual"/>
        </w:rPr>
      </w:pPr>
      <w:hyperlink w:anchor="_Toc149069549" w:history="1">
        <w:r>
          <w:rPr>
            <w:rStyle w:val="affff5"/>
          </w:rPr>
          <w:t xml:space="preserve">4  </w:t>
        </w:r>
        <w:r>
          <w:rPr>
            <w:rStyle w:val="affff5"/>
          </w:rPr>
          <w:t>人员</w:t>
        </w:r>
        <w:r>
          <w:tab/>
        </w:r>
        <w:r>
          <w:fldChar w:fldCharType="begin"/>
        </w:r>
        <w:r>
          <w:instrText xml:space="preserve"> PAGEREF _Toc149069549 \h </w:instrText>
        </w:r>
        <w:r>
          <w:fldChar w:fldCharType="separate"/>
        </w:r>
        <w:r w:rsidR="0019006C">
          <w:rPr>
            <w:noProof/>
          </w:rPr>
          <w:t>1</w:t>
        </w:r>
        <w:r>
          <w:fldChar w:fldCharType="end"/>
        </w:r>
      </w:hyperlink>
    </w:p>
    <w:p w:rsidR="00BD6EB8" w:rsidRDefault="00594740">
      <w:pPr>
        <w:pStyle w:val="10"/>
        <w:tabs>
          <w:tab w:val="right" w:leader="dot" w:pos="9344"/>
        </w:tabs>
        <w:rPr>
          <w:rFonts w:asciiTheme="minorHAnsi" w:eastAsiaTheme="minorEastAsia" w:hAnsiTheme="minorHAnsi" w:cstheme="minorBidi"/>
          <w:szCs w:val="22"/>
          <w14:ligatures w14:val="standardContextual"/>
        </w:rPr>
      </w:pPr>
      <w:hyperlink w:anchor="_Toc149069550" w:history="1">
        <w:r>
          <w:rPr>
            <w:rStyle w:val="affff5"/>
          </w:rPr>
          <w:t xml:space="preserve">5  </w:t>
        </w:r>
        <w:r>
          <w:rPr>
            <w:rStyle w:val="affff5"/>
            <w:rFonts w:hint="eastAsia"/>
          </w:rPr>
          <w:t>关键</w:t>
        </w:r>
        <w:r>
          <w:rPr>
            <w:rStyle w:val="affff5"/>
          </w:rPr>
          <w:t>设备</w:t>
        </w:r>
        <w:r>
          <w:tab/>
        </w:r>
        <w:r>
          <w:fldChar w:fldCharType="begin"/>
        </w:r>
        <w:r>
          <w:instrText xml:space="preserve"> PAGEREF _Toc149069550 \h </w:instrText>
        </w:r>
        <w:r>
          <w:fldChar w:fldCharType="separate"/>
        </w:r>
        <w:r w:rsidR="0019006C">
          <w:rPr>
            <w:noProof/>
          </w:rPr>
          <w:t>2</w:t>
        </w:r>
        <w:r>
          <w:fldChar w:fldCharType="end"/>
        </w:r>
      </w:hyperlink>
    </w:p>
    <w:p w:rsidR="00BD6EB8" w:rsidRDefault="00594740">
      <w:pPr>
        <w:pStyle w:val="10"/>
        <w:tabs>
          <w:tab w:val="right" w:leader="dot" w:pos="9344"/>
        </w:tabs>
        <w:rPr>
          <w:rFonts w:asciiTheme="minorHAnsi" w:eastAsiaTheme="minorEastAsia" w:hAnsiTheme="minorHAnsi" w:cstheme="minorBidi"/>
          <w:szCs w:val="22"/>
          <w14:ligatures w14:val="standardContextual"/>
        </w:rPr>
      </w:pPr>
      <w:hyperlink w:anchor="_Toc149069551" w:history="1">
        <w:r>
          <w:rPr>
            <w:rStyle w:val="affff5"/>
          </w:rPr>
          <w:t xml:space="preserve">6  </w:t>
        </w:r>
        <w:r>
          <w:rPr>
            <w:rStyle w:val="affff5"/>
            <w:rFonts w:hint="eastAsia"/>
          </w:rPr>
          <w:t>关键</w:t>
        </w:r>
        <w:r>
          <w:rPr>
            <w:rStyle w:val="affff5"/>
          </w:rPr>
          <w:t>物料</w:t>
        </w:r>
        <w:r>
          <w:tab/>
        </w:r>
        <w:r>
          <w:fldChar w:fldCharType="begin"/>
        </w:r>
        <w:r>
          <w:instrText xml:space="preserve"> PAGEREF _Toc149069551 \h </w:instrText>
        </w:r>
        <w:r>
          <w:fldChar w:fldCharType="separate"/>
        </w:r>
        <w:r w:rsidR="0019006C">
          <w:rPr>
            <w:noProof/>
          </w:rPr>
          <w:t>4</w:t>
        </w:r>
        <w:r>
          <w:fldChar w:fldCharType="end"/>
        </w:r>
      </w:hyperlink>
    </w:p>
    <w:p w:rsidR="00BD6EB8" w:rsidRDefault="00594740">
      <w:pPr>
        <w:pStyle w:val="10"/>
        <w:tabs>
          <w:tab w:val="right" w:leader="dot" w:pos="9344"/>
        </w:tabs>
        <w:rPr>
          <w:rFonts w:asciiTheme="minorHAnsi" w:eastAsiaTheme="minorEastAsia" w:hAnsiTheme="minorHAnsi" w:cstheme="minorBidi"/>
          <w:szCs w:val="22"/>
          <w14:ligatures w14:val="standardContextual"/>
        </w:rPr>
      </w:pPr>
      <w:hyperlink w:anchor="_Toc149069552" w:history="1">
        <w:r>
          <w:rPr>
            <w:rStyle w:val="affff5"/>
          </w:rPr>
          <w:t xml:space="preserve">7  </w:t>
        </w:r>
        <w:r>
          <w:rPr>
            <w:rStyle w:val="affff5"/>
          </w:rPr>
          <w:t>环境与场所</w:t>
        </w:r>
        <w:r>
          <w:tab/>
        </w:r>
        <w:r>
          <w:fldChar w:fldCharType="begin"/>
        </w:r>
        <w:r>
          <w:instrText xml:space="preserve"> PAGEREF _Toc149069552 \h </w:instrText>
        </w:r>
        <w:r>
          <w:fldChar w:fldCharType="separate"/>
        </w:r>
        <w:r w:rsidR="0019006C">
          <w:rPr>
            <w:noProof/>
          </w:rPr>
          <w:t>5</w:t>
        </w:r>
        <w:r>
          <w:fldChar w:fldCharType="end"/>
        </w:r>
      </w:hyperlink>
    </w:p>
    <w:p w:rsidR="00BD6EB8" w:rsidRDefault="00594740">
      <w:pPr>
        <w:pStyle w:val="10"/>
        <w:tabs>
          <w:tab w:val="right" w:leader="dot" w:pos="9344"/>
        </w:tabs>
        <w:rPr>
          <w:rFonts w:asciiTheme="minorHAnsi" w:eastAsiaTheme="minorEastAsia" w:hAnsiTheme="minorHAnsi" w:cstheme="minorBidi"/>
          <w:szCs w:val="22"/>
          <w14:ligatures w14:val="standardContextual"/>
        </w:rPr>
      </w:pPr>
      <w:hyperlink w:anchor="_Toc149069553" w:history="1">
        <w:r>
          <w:rPr>
            <w:rStyle w:val="affff5"/>
          </w:rPr>
          <w:t xml:space="preserve">8  </w:t>
        </w:r>
        <w:r>
          <w:rPr>
            <w:rStyle w:val="affff5"/>
          </w:rPr>
          <w:t>成分制备、储存、放行、发放和运输</w:t>
        </w:r>
        <w:r>
          <w:tab/>
        </w:r>
        <w:r>
          <w:fldChar w:fldCharType="begin"/>
        </w:r>
        <w:r>
          <w:instrText xml:space="preserve"> PAGEREF _Toc149069553 \h </w:instrText>
        </w:r>
        <w:r>
          <w:fldChar w:fldCharType="separate"/>
        </w:r>
        <w:r w:rsidR="0019006C">
          <w:rPr>
            <w:noProof/>
          </w:rPr>
          <w:t>6</w:t>
        </w:r>
        <w:r>
          <w:fldChar w:fldCharType="end"/>
        </w:r>
      </w:hyperlink>
    </w:p>
    <w:p w:rsidR="00BD6EB8" w:rsidRDefault="00594740">
      <w:pPr>
        <w:pStyle w:val="10"/>
        <w:tabs>
          <w:tab w:val="right" w:leader="dot" w:pos="9344"/>
        </w:tabs>
        <w:rPr>
          <w:rFonts w:asciiTheme="minorHAnsi" w:eastAsiaTheme="minorEastAsia" w:hAnsiTheme="minorHAnsi" w:cstheme="minorBidi"/>
          <w:szCs w:val="22"/>
          <w14:ligatures w14:val="standardContextual"/>
        </w:rPr>
      </w:pPr>
      <w:hyperlink w:anchor="_Toc149069554" w:history="1">
        <w:r>
          <w:rPr>
            <w:rStyle w:val="affff5"/>
          </w:rPr>
          <w:t>参考文献</w:t>
        </w:r>
        <w:r>
          <w:tab/>
        </w:r>
        <w:r>
          <w:fldChar w:fldCharType="begin"/>
        </w:r>
        <w:r>
          <w:instrText xml:space="preserve"> PAGEREF _Toc149069554 \h </w:instrText>
        </w:r>
        <w:r>
          <w:fldChar w:fldCharType="separate"/>
        </w:r>
        <w:r w:rsidR="0019006C">
          <w:rPr>
            <w:noProof/>
          </w:rPr>
          <w:t>9</w:t>
        </w:r>
        <w:r>
          <w:fldChar w:fldCharType="end"/>
        </w:r>
      </w:hyperlink>
    </w:p>
    <w:p w:rsidR="00BD6EB8" w:rsidRDefault="00594740">
      <w:pPr>
        <w:pStyle w:val="affffff3"/>
        <w:spacing w:after="468"/>
        <w:sectPr w:rsidR="00BD6EB8">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BD6EB8" w:rsidRDefault="00594740">
      <w:pPr>
        <w:pStyle w:val="a6"/>
        <w:spacing w:before="900" w:after="468"/>
      </w:pPr>
      <w:bookmarkStart w:id="24" w:name="_Toc149069544"/>
      <w:bookmarkStart w:id="25" w:name="BookMark2"/>
      <w:bookmarkEnd w:id="21"/>
      <w:r>
        <w:rPr>
          <w:spacing w:val="320"/>
        </w:rPr>
        <w:lastRenderedPageBreak/>
        <w:t>前</w:t>
      </w:r>
      <w:r>
        <w:t>言</w:t>
      </w:r>
      <w:bookmarkEnd w:id="22"/>
      <w:bookmarkEnd w:id="23"/>
      <w:bookmarkEnd w:id="24"/>
    </w:p>
    <w:p w:rsidR="00BD6EB8" w:rsidRDefault="00594740">
      <w:pPr>
        <w:pStyle w:val="affffe"/>
        <w:ind w:firstLine="420"/>
      </w:pPr>
      <w:r>
        <w:rPr>
          <w:rFonts w:hint="eastAsia"/>
        </w:rPr>
        <w:t>本文件按照</w:t>
      </w:r>
      <w:r>
        <w:rPr>
          <w:rFonts w:ascii="Times New Roman"/>
        </w:rPr>
        <w:t>GB/T</w:t>
      </w:r>
      <w:r>
        <w:rPr>
          <w:rFonts w:ascii="Times New Roman" w:hint="eastAsia"/>
        </w:rPr>
        <w:t xml:space="preserve"> </w:t>
      </w:r>
      <w:r>
        <w:rPr>
          <w:rFonts w:ascii="Times New Roman"/>
        </w:rPr>
        <w:t>1.1—2020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BD6EB8" w:rsidRDefault="00594740">
      <w:pPr>
        <w:pStyle w:val="affffe"/>
        <w:ind w:firstLine="420"/>
        <w:rPr>
          <w:rFonts w:ascii="Times New Roman"/>
        </w:rPr>
      </w:pPr>
      <w:r>
        <w:rPr>
          <w:rFonts w:ascii="Times New Roman"/>
        </w:rPr>
        <w:t>DB XX/T</w:t>
      </w:r>
      <w:r>
        <w:rPr>
          <w:rFonts w:ascii="Times New Roman"/>
        </w:rPr>
        <w:t>《采供血过程风险管理》</w:t>
      </w:r>
      <w:r>
        <w:rPr>
          <w:rFonts w:ascii="Times New Roman" w:hint="eastAsia"/>
        </w:rPr>
        <w:t>目前</w:t>
      </w:r>
      <w:r>
        <w:rPr>
          <w:rFonts w:ascii="Times New Roman"/>
        </w:rPr>
        <w:t>分为以下</w:t>
      </w:r>
      <w:r>
        <w:rPr>
          <w:rFonts w:ascii="Times New Roman" w:hint="eastAsia"/>
        </w:rPr>
        <w:t>9</w:t>
      </w:r>
      <w:r>
        <w:rPr>
          <w:rFonts w:ascii="Times New Roman" w:hint="eastAsia"/>
        </w:rPr>
        <w:t>个</w:t>
      </w:r>
      <w:r>
        <w:rPr>
          <w:rFonts w:ascii="Times New Roman"/>
        </w:rPr>
        <w:t>部分：</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1</w:t>
      </w:r>
      <w:r>
        <w:rPr>
          <w:rFonts w:ascii="Times New Roman"/>
        </w:rPr>
        <w:t>部分：原则与实施指南；</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2</w:t>
      </w:r>
      <w:r>
        <w:rPr>
          <w:rFonts w:ascii="Times New Roman"/>
        </w:rPr>
        <w:t>部分：</w:t>
      </w:r>
      <w:r>
        <w:rPr>
          <w:rFonts w:ascii="Times New Roman" w:hint="eastAsia"/>
        </w:rPr>
        <w:t>献血者健康检查和</w:t>
      </w:r>
      <w:r>
        <w:rPr>
          <w:rFonts w:ascii="Times New Roman"/>
        </w:rPr>
        <w:t>血液采集风险控制规范；</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3</w:t>
      </w:r>
      <w:r>
        <w:rPr>
          <w:rFonts w:ascii="Times New Roman"/>
        </w:rPr>
        <w:t>部分：献血不良反应风险控制规范；</w:t>
      </w:r>
      <w:r>
        <w:rPr>
          <w:rFonts w:ascii="Times New Roman"/>
        </w:rPr>
        <w:t xml:space="preserve"> </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4</w:t>
      </w:r>
      <w:r>
        <w:rPr>
          <w:rFonts w:ascii="Times New Roman"/>
        </w:rPr>
        <w:t>部分：血液成分制备</w:t>
      </w:r>
      <w:r>
        <w:rPr>
          <w:rFonts w:ascii="Times New Roman" w:hint="eastAsia"/>
        </w:rPr>
        <w:t>和供应</w:t>
      </w:r>
      <w:r>
        <w:rPr>
          <w:rFonts w:ascii="Times New Roman"/>
        </w:rPr>
        <w:t>风险控制规范；</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5</w:t>
      </w:r>
      <w:r>
        <w:rPr>
          <w:rFonts w:ascii="Times New Roman"/>
        </w:rPr>
        <w:t>部分：血液检测风险控制规范；</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6</w:t>
      </w:r>
      <w:r>
        <w:rPr>
          <w:rFonts w:ascii="Times New Roman"/>
        </w:rPr>
        <w:t>部分：质量管理和确认风险控制规范；</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7</w:t>
      </w:r>
      <w:r>
        <w:rPr>
          <w:rFonts w:ascii="Times New Roman"/>
        </w:rPr>
        <w:t>部分：信息系统风险控制规范；</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8</w:t>
      </w:r>
      <w:r>
        <w:rPr>
          <w:rFonts w:ascii="Times New Roman"/>
        </w:rPr>
        <w:t>部分：血液应急保障风险控制规范；</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9</w:t>
      </w:r>
      <w:r>
        <w:rPr>
          <w:rFonts w:ascii="Times New Roman"/>
        </w:rPr>
        <w:t>部分：职业暴露风险控制规范。</w:t>
      </w:r>
    </w:p>
    <w:p w:rsidR="00BD6EB8" w:rsidRDefault="00594740">
      <w:pPr>
        <w:pStyle w:val="affffe"/>
        <w:ind w:firstLine="420"/>
        <w:rPr>
          <w:rFonts w:ascii="Times New Roman"/>
          <w:color w:val="000000" w:themeColor="text1"/>
        </w:rPr>
      </w:pPr>
      <w:r>
        <w:rPr>
          <w:rFonts w:ascii="Times New Roman"/>
        </w:rPr>
        <w:t>本文件为</w:t>
      </w:r>
      <w:r>
        <w:rPr>
          <w:rFonts w:ascii="Times New Roman"/>
        </w:rPr>
        <w:t>DB XX/T</w:t>
      </w:r>
      <w:r>
        <w:rPr>
          <w:rFonts w:ascii="Times New Roman" w:hint="eastAsia"/>
        </w:rPr>
        <w:t xml:space="preserve"> </w:t>
      </w:r>
      <w:r>
        <w:rPr>
          <w:rFonts w:ascii="Times New Roman"/>
        </w:rPr>
        <w:t>的</w:t>
      </w:r>
      <w:r>
        <w:rPr>
          <w:color w:val="000000" w:themeColor="text1"/>
        </w:rPr>
        <w:t>第</w:t>
      </w:r>
      <w:r>
        <w:rPr>
          <w:rFonts w:ascii="Times New Roman"/>
          <w:color w:val="000000" w:themeColor="text1"/>
        </w:rPr>
        <w:t>4</w:t>
      </w:r>
      <w:r>
        <w:rPr>
          <w:color w:val="000000" w:themeColor="text1"/>
        </w:rPr>
        <w:t>部分。</w:t>
      </w:r>
    </w:p>
    <w:p w:rsidR="00BD6EB8" w:rsidRDefault="00594740">
      <w:pPr>
        <w:pStyle w:val="affffe"/>
        <w:ind w:firstLineChars="95" w:firstLine="199"/>
      </w:pPr>
      <w:r>
        <w:rPr>
          <w:rFonts w:hint="eastAsia"/>
        </w:rPr>
        <w:t xml:space="preserve"> </w:t>
      </w:r>
      <w:r>
        <w:t xml:space="preserve"> </w:t>
      </w:r>
      <w:r>
        <w:rPr>
          <w:rFonts w:hint="eastAsia"/>
        </w:rPr>
        <w:t>请注意本文件的某些内容可能涉及专利。本文件的发布机构不承担识别专利的责任。</w:t>
      </w:r>
    </w:p>
    <w:p w:rsidR="00BD6EB8" w:rsidRDefault="00594740">
      <w:pPr>
        <w:pStyle w:val="affffe"/>
        <w:ind w:firstLine="420"/>
      </w:pPr>
      <w:r>
        <w:rPr>
          <w:rFonts w:hint="eastAsia"/>
        </w:rPr>
        <w:t>本文件由江苏省卫生健康委员会提出。</w:t>
      </w:r>
    </w:p>
    <w:p w:rsidR="00BD6EB8" w:rsidRDefault="00594740">
      <w:pPr>
        <w:pStyle w:val="affffe"/>
        <w:ind w:firstLine="420"/>
      </w:pPr>
      <w:r>
        <w:rPr>
          <w:rFonts w:hint="eastAsia"/>
        </w:rPr>
        <w:t>本文件由江苏省卫生标准化技术委员会归口。</w:t>
      </w:r>
    </w:p>
    <w:p w:rsidR="00BD6EB8" w:rsidRDefault="00594740">
      <w:pPr>
        <w:pStyle w:val="affffe"/>
        <w:ind w:firstLine="420"/>
      </w:pPr>
      <w:r>
        <w:rPr>
          <w:rFonts w:hint="eastAsia"/>
        </w:rPr>
        <w:t>本文件起草单位：常州市中心血站、无锡市中心血站、盐城市中心血站、江苏省血液中心、南京红十字血液中心、镇江市中心血站、苏州市中心血站、扬州市中心血站、无锡市中心血站江阴分站、淮安市医学会。</w:t>
      </w:r>
    </w:p>
    <w:p w:rsidR="00BD6EB8" w:rsidRDefault="00594740">
      <w:pPr>
        <w:pStyle w:val="affffe"/>
        <w:ind w:firstLine="420"/>
      </w:pPr>
      <w:r>
        <w:rPr>
          <w:rFonts w:hint="eastAsia"/>
        </w:rPr>
        <w:t>本文件主要起草人：何亚琴、程玉根、王亚菊、周静宇、曹锁春、姜健、王丽、陈显、阎兵、吴敏、许岚、曹维娟、袁青松、庄华、赵宏祥、费海燕、江华龙、陈跃</w:t>
      </w:r>
    </w:p>
    <w:p w:rsidR="00BD6EB8" w:rsidRDefault="00BD6EB8">
      <w:pPr>
        <w:pStyle w:val="affffe"/>
        <w:ind w:firstLine="420"/>
      </w:pPr>
    </w:p>
    <w:p w:rsidR="00BD6EB8" w:rsidRDefault="00BD6EB8">
      <w:pPr>
        <w:pStyle w:val="affffe"/>
        <w:ind w:firstLine="420"/>
        <w:sectPr w:rsidR="00BD6EB8">
          <w:pgSz w:w="11906" w:h="16838"/>
          <w:pgMar w:top="1928" w:right="1134" w:bottom="1134" w:left="1134" w:header="1418" w:footer="1134" w:gutter="284"/>
          <w:pgNumType w:fmt="upperRoman"/>
          <w:cols w:space="425"/>
          <w:formProt w:val="0"/>
          <w:docGrid w:type="lines" w:linePitch="312"/>
        </w:sectPr>
      </w:pPr>
    </w:p>
    <w:p w:rsidR="00BD6EB8" w:rsidRDefault="00594740">
      <w:pPr>
        <w:pStyle w:val="a6"/>
        <w:spacing w:after="468"/>
      </w:pPr>
      <w:bookmarkStart w:id="26" w:name="_Toc149069545"/>
      <w:bookmarkStart w:id="27" w:name="BookMark3"/>
      <w:bookmarkEnd w:id="25"/>
      <w:r>
        <w:rPr>
          <w:spacing w:val="320"/>
        </w:rPr>
        <w:lastRenderedPageBreak/>
        <w:t>引</w:t>
      </w:r>
      <w:r>
        <w:t>言</w:t>
      </w:r>
      <w:bookmarkEnd w:id="26"/>
    </w:p>
    <w:p w:rsidR="00BD6EB8" w:rsidRDefault="00594740">
      <w:pPr>
        <w:pStyle w:val="affffe"/>
        <w:ind w:firstLine="420"/>
      </w:pPr>
      <w:r>
        <w:rPr>
          <w:rFonts w:hint="eastAsia"/>
        </w:rPr>
        <w:t>采供血风险是指发生采供血不良事件的可能性。采供血风险管理是把血液损失，献血者、用血者和血站员工损害风险降至最低的</w:t>
      </w:r>
      <w:r>
        <w:rPr>
          <w:rFonts w:hint="eastAsia"/>
        </w:rPr>
        <w:t>管理过程。</w:t>
      </w:r>
    </w:p>
    <w:p w:rsidR="00BD6EB8" w:rsidRDefault="00594740">
      <w:pPr>
        <w:pStyle w:val="affffe"/>
        <w:ind w:firstLine="420"/>
      </w:pPr>
      <w:r>
        <w:rPr>
          <w:rFonts w:ascii="Times New Roman"/>
        </w:rPr>
        <w:t>DB XX/T</w:t>
      </w:r>
      <w:r>
        <w:rPr>
          <w:rFonts w:hint="eastAsia"/>
        </w:rPr>
        <w:t>《采供血过程风险管理》</w:t>
      </w:r>
      <w:r>
        <w:rPr>
          <w:rFonts w:hint="eastAsia"/>
        </w:rPr>
        <w:t>目前</w:t>
      </w:r>
      <w:r>
        <w:rPr>
          <w:rFonts w:hint="eastAsia"/>
        </w:rPr>
        <w:t>分为</w:t>
      </w:r>
      <w:r>
        <w:rPr>
          <w:rFonts w:hint="eastAsia"/>
        </w:rPr>
        <w:t>以下</w:t>
      </w:r>
      <w:r>
        <w:rPr>
          <w:rFonts w:ascii="Times New Roman"/>
        </w:rPr>
        <w:t>9</w:t>
      </w:r>
      <w:r>
        <w:rPr>
          <w:rFonts w:hint="eastAsia"/>
        </w:rPr>
        <w:t>部分：</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1</w:t>
      </w:r>
      <w:r>
        <w:rPr>
          <w:rFonts w:ascii="Times New Roman"/>
        </w:rPr>
        <w:t>部分：原则与实施指南；</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2</w:t>
      </w:r>
      <w:r>
        <w:rPr>
          <w:rFonts w:ascii="Times New Roman"/>
        </w:rPr>
        <w:t>部分：</w:t>
      </w:r>
      <w:r>
        <w:rPr>
          <w:rFonts w:ascii="Times New Roman" w:hint="eastAsia"/>
        </w:rPr>
        <w:t>献血者健康检查和</w:t>
      </w:r>
      <w:r>
        <w:rPr>
          <w:rFonts w:ascii="Times New Roman"/>
        </w:rPr>
        <w:t>血液采集风险控制规范；</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3</w:t>
      </w:r>
      <w:r>
        <w:rPr>
          <w:rFonts w:ascii="Times New Roman"/>
        </w:rPr>
        <w:t>部分：献血不良反应风险控制规范；</w:t>
      </w:r>
      <w:r>
        <w:rPr>
          <w:rFonts w:ascii="Times New Roman"/>
        </w:rPr>
        <w:t xml:space="preserve"> </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4</w:t>
      </w:r>
      <w:r>
        <w:rPr>
          <w:rFonts w:ascii="Times New Roman"/>
        </w:rPr>
        <w:t>部分：血液成分制备</w:t>
      </w:r>
      <w:r>
        <w:rPr>
          <w:rFonts w:ascii="Times New Roman" w:hint="eastAsia"/>
        </w:rPr>
        <w:t>和供应</w:t>
      </w:r>
      <w:r>
        <w:rPr>
          <w:rFonts w:ascii="Times New Roman"/>
        </w:rPr>
        <w:t>风险控制规范；</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5</w:t>
      </w:r>
      <w:r>
        <w:rPr>
          <w:rFonts w:ascii="Times New Roman"/>
        </w:rPr>
        <w:t>部分：血液检测风险控制规范；</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6</w:t>
      </w:r>
      <w:r>
        <w:rPr>
          <w:rFonts w:ascii="Times New Roman"/>
        </w:rPr>
        <w:t>部分：质量管理和确认风险控制规范；</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7</w:t>
      </w:r>
      <w:r>
        <w:rPr>
          <w:rFonts w:ascii="Times New Roman"/>
        </w:rPr>
        <w:t>部分：信息系统风险控制规范；</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8</w:t>
      </w:r>
      <w:r>
        <w:rPr>
          <w:rFonts w:ascii="Times New Roman"/>
        </w:rPr>
        <w:t>部分：血液应急保障风险控制规范；</w:t>
      </w:r>
    </w:p>
    <w:p w:rsidR="00BD6EB8" w:rsidRDefault="00594740">
      <w:pPr>
        <w:pStyle w:val="affffe"/>
        <w:ind w:firstLine="420"/>
        <w:rPr>
          <w:rFonts w:ascii="Times New Roman"/>
        </w:rPr>
      </w:pPr>
      <w:r>
        <w:rPr>
          <w:rFonts w:ascii="Times New Roman"/>
        </w:rPr>
        <w:t>——</w:t>
      </w:r>
      <w:r>
        <w:rPr>
          <w:rFonts w:ascii="Times New Roman"/>
        </w:rPr>
        <w:t>第</w:t>
      </w:r>
      <w:r>
        <w:rPr>
          <w:rFonts w:ascii="Times New Roman"/>
        </w:rPr>
        <w:t>9</w:t>
      </w:r>
      <w:r>
        <w:rPr>
          <w:rFonts w:ascii="Times New Roman"/>
        </w:rPr>
        <w:t>部分：职业暴露风险控制规范。</w:t>
      </w:r>
    </w:p>
    <w:p w:rsidR="00BD6EB8" w:rsidRDefault="00594740">
      <w:pPr>
        <w:pStyle w:val="affffe"/>
        <w:ind w:firstLine="420"/>
      </w:pPr>
      <w:r>
        <w:rPr>
          <w:rFonts w:ascii="Times New Roman"/>
        </w:rPr>
        <w:t>DB XX/T</w:t>
      </w:r>
      <w:r>
        <w:rPr>
          <w:rFonts w:hint="eastAsia"/>
        </w:rPr>
        <w:t>的制定填补了我国血站采供血过程风险管理标准化的空白，为血站建立采供血过程风险管理体系、确定风险管理过程、制定风险控制措施提供的依据，对保证血液质量，保护献血者、用血者和血站员工安全，保障患者医疗救治效果，有着重要的意义。</w:t>
      </w:r>
    </w:p>
    <w:p w:rsidR="00BD6EB8" w:rsidRDefault="00BD6EB8">
      <w:pPr>
        <w:pStyle w:val="affffe"/>
        <w:ind w:firstLine="420"/>
      </w:pPr>
    </w:p>
    <w:p w:rsidR="00BD6EB8" w:rsidRDefault="00BD6EB8">
      <w:pPr>
        <w:pStyle w:val="affffe"/>
        <w:ind w:firstLine="420"/>
        <w:sectPr w:rsidR="00BD6EB8">
          <w:pgSz w:w="11906" w:h="16838"/>
          <w:pgMar w:top="1928" w:right="1134" w:bottom="1134" w:left="1134" w:header="1418" w:footer="1134" w:gutter="284"/>
          <w:pgNumType w:fmt="upperRoman"/>
          <w:cols w:space="425"/>
          <w:formProt w:val="0"/>
          <w:docGrid w:type="lines" w:linePitch="312"/>
        </w:sectPr>
      </w:pPr>
    </w:p>
    <w:p w:rsidR="00BD6EB8" w:rsidRDefault="00BD6EB8">
      <w:pPr>
        <w:spacing w:line="20" w:lineRule="exact"/>
        <w:jc w:val="center"/>
        <w:rPr>
          <w:rFonts w:ascii="黑体" w:eastAsia="黑体" w:hAnsi="黑体"/>
          <w:sz w:val="32"/>
          <w:szCs w:val="32"/>
        </w:rPr>
      </w:pPr>
      <w:bookmarkStart w:id="28" w:name="BookMark4"/>
      <w:bookmarkEnd w:id="27"/>
    </w:p>
    <w:p w:rsidR="00BD6EB8" w:rsidRDefault="00BD6EB8">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4EA43B231E69430CBC6BD665A267E167"/>
        </w:placeholder>
      </w:sdtPr>
      <w:sdtEndPr/>
      <w:sdtContent>
        <w:p w:rsidR="00BD6EB8" w:rsidRDefault="00594740">
          <w:pPr>
            <w:pStyle w:val="afffffffff1"/>
            <w:spacing w:beforeLines="1" w:before="3" w:afterLines="1" w:after="3"/>
          </w:pPr>
          <w:r>
            <w:rPr>
              <w:rFonts w:hint="eastAsia"/>
            </w:rPr>
            <w:t>采供血过程风险管理</w:t>
          </w:r>
        </w:p>
        <w:p w:rsidR="00BD6EB8" w:rsidRDefault="00594740">
          <w:pPr>
            <w:pStyle w:val="afffffffff1"/>
            <w:spacing w:beforeLines="1" w:before="3" w:afterLines="1" w:after="3"/>
          </w:pPr>
          <w:r>
            <w:rPr>
              <w:rFonts w:hint="eastAsia"/>
            </w:rPr>
            <w:t>第</w:t>
          </w:r>
          <w:r>
            <w:rPr>
              <w:rFonts w:hint="eastAsia"/>
            </w:rPr>
            <w:t>4</w:t>
          </w:r>
          <w:r>
            <w:rPr>
              <w:rFonts w:hint="eastAsia"/>
            </w:rPr>
            <w:t>部分：血液成分制备和供应风险控制规范</w:t>
          </w:r>
        </w:p>
      </w:sdtContent>
    </w:sdt>
    <w:p w:rsidR="00BD6EB8" w:rsidRDefault="00594740">
      <w:pPr>
        <w:pStyle w:val="affc"/>
        <w:spacing w:before="312" w:after="312"/>
      </w:pPr>
      <w:bookmarkStart w:id="30" w:name="_Toc147960872"/>
      <w:bookmarkStart w:id="31" w:name="_Toc149069546"/>
      <w:bookmarkStart w:id="32" w:name="_Toc17233325"/>
      <w:bookmarkStart w:id="33" w:name="_Toc26718930"/>
      <w:bookmarkStart w:id="34" w:name="_Toc97191423"/>
      <w:bookmarkStart w:id="35" w:name="_Toc24884211"/>
      <w:bookmarkStart w:id="36" w:name="_Toc24884218"/>
      <w:bookmarkStart w:id="37" w:name="_Toc147829069"/>
      <w:bookmarkStart w:id="38" w:name="_Toc17233333"/>
      <w:bookmarkStart w:id="39" w:name="_Toc147821959"/>
      <w:bookmarkStart w:id="40" w:name="_Toc26986771"/>
      <w:bookmarkStart w:id="41" w:name="_Toc26986530"/>
      <w:bookmarkStart w:id="42" w:name="_Toc26648465"/>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p>
    <w:p w:rsidR="00BD6EB8" w:rsidRDefault="00594740">
      <w:pPr>
        <w:pStyle w:val="affffe"/>
        <w:ind w:firstLine="420"/>
      </w:pPr>
      <w:bookmarkStart w:id="43" w:name="_Toc24884212"/>
      <w:bookmarkStart w:id="44" w:name="_Toc17233334"/>
      <w:bookmarkStart w:id="45" w:name="_Toc17233326"/>
      <w:bookmarkStart w:id="46" w:name="_Toc26648466"/>
      <w:bookmarkStart w:id="47" w:name="_Toc24884219"/>
      <w:r>
        <w:rPr>
          <w:rFonts w:hint="eastAsia"/>
        </w:rPr>
        <w:t>本文件提供了血液成分制备和供应过程及其人员、设备、物料、环境与场所的风险和风险控制要求。</w:t>
      </w:r>
    </w:p>
    <w:p w:rsidR="00BD6EB8" w:rsidRDefault="00594740">
      <w:pPr>
        <w:pStyle w:val="affffe"/>
        <w:ind w:firstLine="420"/>
      </w:pPr>
      <w:r>
        <w:rPr>
          <w:rFonts w:hint="eastAsia"/>
        </w:rPr>
        <w:t>本文件适用于一般血站血液成分制备和供应</w:t>
      </w:r>
      <w:r>
        <w:rPr>
          <w:rFonts w:hint="eastAsia"/>
        </w:rPr>
        <w:t>包括成分制备、储存、放行、</w:t>
      </w:r>
      <w:r>
        <w:rPr>
          <w:rFonts w:hint="eastAsia"/>
        </w:rPr>
        <w:t>发放和运输等过程的</w:t>
      </w:r>
      <w:r>
        <w:rPr>
          <w:rFonts w:hint="eastAsia"/>
        </w:rPr>
        <w:t>风险控制。</w:t>
      </w:r>
    </w:p>
    <w:p w:rsidR="00BD6EB8" w:rsidRDefault="00594740">
      <w:pPr>
        <w:pStyle w:val="affc"/>
        <w:spacing w:before="312" w:after="312"/>
      </w:pPr>
      <w:bookmarkStart w:id="48" w:name="_Toc149069547"/>
      <w:bookmarkStart w:id="49" w:name="_Toc147960873"/>
      <w:bookmarkStart w:id="50" w:name="_Toc97191424"/>
      <w:bookmarkStart w:id="51" w:name="_Toc26986531"/>
      <w:bookmarkStart w:id="52" w:name="_Toc147829070"/>
      <w:bookmarkStart w:id="53" w:name="_Toc26718931"/>
      <w:bookmarkStart w:id="54" w:name="_Toc147821960"/>
      <w:bookmarkStart w:id="55" w:name="_Toc26986772"/>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3DAD5A581CFD4DB987FA8A3BC0C63B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D6EB8" w:rsidRDefault="00594740">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D6EB8" w:rsidRDefault="00594740">
      <w:pPr>
        <w:pStyle w:val="affffe"/>
        <w:ind w:firstLine="420"/>
        <w:rPr>
          <w:rFonts w:ascii="Times New Roman"/>
        </w:rPr>
      </w:pPr>
      <w:r>
        <w:rPr>
          <w:rFonts w:ascii="Times New Roman"/>
        </w:rPr>
        <w:t xml:space="preserve">GB 18469 </w:t>
      </w:r>
      <w:r w:rsidR="005672F6">
        <w:rPr>
          <w:rFonts w:ascii="Times New Roman" w:hint="eastAsia"/>
        </w:rPr>
        <w:t xml:space="preserve"> </w:t>
      </w:r>
      <w:r>
        <w:rPr>
          <w:rFonts w:ascii="Times New Roman"/>
        </w:rPr>
        <w:t>全血及成分血质量要求</w:t>
      </w:r>
    </w:p>
    <w:p w:rsidR="00BD6EB8" w:rsidRDefault="00594740">
      <w:pPr>
        <w:pStyle w:val="affffe"/>
        <w:ind w:firstLine="420"/>
        <w:rPr>
          <w:rFonts w:ascii="Times New Roman"/>
        </w:rPr>
      </w:pPr>
      <w:r>
        <w:rPr>
          <w:rFonts w:ascii="Times New Roman"/>
        </w:rPr>
        <w:t xml:space="preserve">GB 18883 </w:t>
      </w:r>
      <w:r w:rsidR="005672F6">
        <w:rPr>
          <w:rFonts w:ascii="Times New Roman" w:hint="eastAsia"/>
        </w:rPr>
        <w:t xml:space="preserve"> </w:t>
      </w:r>
      <w:r>
        <w:rPr>
          <w:rFonts w:ascii="Times New Roman"/>
        </w:rPr>
        <w:t>室内空气质量标准</w:t>
      </w:r>
    </w:p>
    <w:p w:rsidR="00BD6EB8" w:rsidRDefault="00594740">
      <w:pPr>
        <w:pStyle w:val="affffe"/>
        <w:ind w:firstLine="420"/>
        <w:rPr>
          <w:rFonts w:ascii="Times New Roman"/>
        </w:rPr>
      </w:pPr>
      <w:r>
        <w:rPr>
          <w:rFonts w:ascii="Times New Roman"/>
        </w:rPr>
        <w:t xml:space="preserve">GB/T 23694 </w:t>
      </w:r>
      <w:r w:rsidR="005672F6">
        <w:rPr>
          <w:rFonts w:ascii="Times New Roman" w:hint="eastAsia"/>
        </w:rPr>
        <w:t xml:space="preserve"> </w:t>
      </w:r>
      <w:r>
        <w:rPr>
          <w:rFonts w:ascii="Times New Roman"/>
        </w:rPr>
        <w:t>风险管理</w:t>
      </w:r>
      <w:r>
        <w:rPr>
          <w:rFonts w:ascii="Times New Roman"/>
        </w:rPr>
        <w:t xml:space="preserve"> </w:t>
      </w:r>
      <w:r>
        <w:rPr>
          <w:rFonts w:ascii="Times New Roman"/>
        </w:rPr>
        <w:t>术语</w:t>
      </w:r>
      <w:r>
        <w:rPr>
          <w:rFonts w:ascii="Times New Roman"/>
        </w:rPr>
        <w:t xml:space="preserve"> </w:t>
      </w:r>
    </w:p>
    <w:p w:rsidR="00BD6EB8" w:rsidRDefault="00594740">
      <w:pPr>
        <w:pStyle w:val="affffe"/>
        <w:ind w:firstLine="420"/>
        <w:rPr>
          <w:rFonts w:ascii="Times New Roman"/>
        </w:rPr>
      </w:pPr>
      <w:r>
        <w:rPr>
          <w:rFonts w:ascii="Times New Roman"/>
        </w:rPr>
        <w:t>WS/T 203</w:t>
      </w:r>
      <w:r w:rsidR="005672F6">
        <w:rPr>
          <w:rFonts w:ascii="Times New Roman" w:hint="eastAsia"/>
        </w:rPr>
        <w:t xml:space="preserve"> </w:t>
      </w:r>
      <w:r>
        <w:rPr>
          <w:rFonts w:ascii="Times New Roman"/>
        </w:rPr>
        <w:t xml:space="preserve"> </w:t>
      </w:r>
      <w:r>
        <w:rPr>
          <w:rFonts w:ascii="Times New Roman"/>
        </w:rPr>
        <w:t>输血医学术语</w:t>
      </w:r>
      <w:r>
        <w:rPr>
          <w:rFonts w:ascii="Times New Roman"/>
        </w:rPr>
        <w:t xml:space="preserve"> </w:t>
      </w:r>
    </w:p>
    <w:p w:rsidR="00BD6EB8" w:rsidRDefault="00594740">
      <w:pPr>
        <w:pStyle w:val="affffe"/>
        <w:ind w:firstLine="420"/>
        <w:rPr>
          <w:rFonts w:ascii="Times New Roman"/>
        </w:rPr>
      </w:pPr>
      <w:r>
        <w:rPr>
          <w:rFonts w:ascii="Times New Roman"/>
        </w:rPr>
        <w:t xml:space="preserve">WS 399 </w:t>
      </w:r>
      <w:r w:rsidR="005672F6">
        <w:rPr>
          <w:rFonts w:ascii="Times New Roman" w:hint="eastAsia"/>
        </w:rPr>
        <w:t xml:space="preserve"> </w:t>
      </w:r>
      <w:r>
        <w:rPr>
          <w:rFonts w:ascii="Times New Roman"/>
        </w:rPr>
        <w:t>血液储存要求</w:t>
      </w:r>
    </w:p>
    <w:p w:rsidR="00BD6EB8" w:rsidRDefault="00594740">
      <w:pPr>
        <w:pStyle w:val="affffe"/>
        <w:ind w:firstLine="420"/>
        <w:rPr>
          <w:rFonts w:ascii="Times New Roman"/>
        </w:rPr>
      </w:pPr>
      <w:r>
        <w:rPr>
          <w:rFonts w:ascii="Times New Roman"/>
        </w:rPr>
        <w:t xml:space="preserve">WS 400 </w:t>
      </w:r>
      <w:r w:rsidR="005672F6">
        <w:rPr>
          <w:rFonts w:ascii="Times New Roman" w:hint="eastAsia"/>
        </w:rPr>
        <w:t xml:space="preserve"> </w:t>
      </w:r>
      <w:r>
        <w:rPr>
          <w:rFonts w:ascii="Times New Roman"/>
        </w:rPr>
        <w:t>血液运输</w:t>
      </w:r>
      <w:r>
        <w:rPr>
          <w:rFonts w:ascii="Times New Roman"/>
        </w:rPr>
        <w:t>标准</w:t>
      </w:r>
    </w:p>
    <w:p w:rsidR="00BD6EB8" w:rsidRDefault="00594740">
      <w:pPr>
        <w:pStyle w:val="affffe"/>
        <w:ind w:firstLine="420"/>
        <w:rPr>
          <w:rFonts w:ascii="Times New Roman"/>
        </w:rPr>
      </w:pPr>
      <w:r>
        <w:rPr>
          <w:rFonts w:ascii="Times New Roman"/>
        </w:rPr>
        <w:t xml:space="preserve">DB 32/T 3546 </w:t>
      </w:r>
      <w:r w:rsidR="005672F6">
        <w:rPr>
          <w:rFonts w:ascii="Times New Roman" w:hint="eastAsia"/>
        </w:rPr>
        <w:t xml:space="preserve"> </w:t>
      </w:r>
      <w:r>
        <w:rPr>
          <w:rFonts w:ascii="Times New Roman"/>
        </w:rPr>
        <w:t>血站消毒卫生规范</w:t>
      </w:r>
    </w:p>
    <w:p w:rsidR="00BD6EB8" w:rsidRDefault="00594740">
      <w:pPr>
        <w:pStyle w:val="affffe"/>
        <w:ind w:firstLine="420"/>
        <w:rPr>
          <w:rFonts w:ascii="Times New Roman"/>
        </w:rPr>
      </w:pPr>
      <w:r>
        <w:rPr>
          <w:rFonts w:ascii="Times New Roman"/>
        </w:rPr>
        <w:t>血站质量管理规范</w:t>
      </w:r>
      <w:r>
        <w:rPr>
          <w:rFonts w:ascii="Times New Roman"/>
        </w:rPr>
        <w:t xml:space="preserve"> </w:t>
      </w:r>
      <w:r w:rsidR="005672F6">
        <w:rPr>
          <w:rFonts w:ascii="Times New Roman" w:hint="eastAsia"/>
        </w:rPr>
        <w:t>（</w:t>
      </w:r>
      <w:r w:rsidR="005672F6">
        <w:rPr>
          <w:rFonts w:ascii="Times New Roman"/>
        </w:rPr>
        <w:t>卫医发</w:t>
      </w:r>
      <w:r w:rsidR="005672F6">
        <w:rPr>
          <w:rFonts w:ascii="Times New Roman"/>
          <w:color w:val="000000" w:themeColor="text1"/>
        </w:rPr>
        <w:t>〔</w:t>
      </w:r>
      <w:r w:rsidR="005672F6">
        <w:rPr>
          <w:rFonts w:ascii="Times New Roman"/>
          <w:color w:val="000000" w:themeColor="text1"/>
        </w:rPr>
        <w:t>2006</w:t>
      </w:r>
      <w:r w:rsidR="005672F6">
        <w:rPr>
          <w:rFonts w:ascii="Times New Roman"/>
          <w:color w:val="000000" w:themeColor="text1"/>
        </w:rPr>
        <w:t>〕</w:t>
      </w:r>
      <w:r w:rsidR="005672F6">
        <w:rPr>
          <w:rFonts w:ascii="Times New Roman"/>
        </w:rPr>
        <w:t>167</w:t>
      </w:r>
      <w:r w:rsidR="005672F6">
        <w:rPr>
          <w:rFonts w:ascii="Times New Roman"/>
        </w:rPr>
        <w:t>号</w:t>
      </w:r>
      <w:r w:rsidR="005672F6">
        <w:rPr>
          <w:rFonts w:ascii="Times New Roman" w:hint="eastAsia"/>
        </w:rPr>
        <w:t>）</w:t>
      </w:r>
      <w:r>
        <w:rPr>
          <w:rFonts w:ascii="Times New Roman"/>
        </w:rPr>
        <w:t xml:space="preserve"> </w:t>
      </w:r>
      <w:bookmarkStart w:id="56" w:name="_GoBack"/>
      <w:bookmarkEnd w:id="56"/>
    </w:p>
    <w:p w:rsidR="00BD6EB8" w:rsidRDefault="00594740">
      <w:pPr>
        <w:pStyle w:val="affc"/>
        <w:spacing w:before="312" w:after="312"/>
      </w:pPr>
      <w:bookmarkStart w:id="57" w:name="_Toc97191425"/>
      <w:bookmarkStart w:id="58" w:name="_Toc147821961"/>
      <w:bookmarkStart w:id="59" w:name="_Toc147829071"/>
      <w:bookmarkStart w:id="60" w:name="_Toc149069548"/>
      <w:bookmarkStart w:id="61" w:name="_Toc147960874"/>
      <w:r>
        <w:rPr>
          <w:rFonts w:hint="eastAsia"/>
          <w:szCs w:val="21"/>
        </w:rPr>
        <w:t>术语和定义</w:t>
      </w:r>
      <w:bookmarkEnd w:id="57"/>
      <w:bookmarkEnd w:id="58"/>
      <w:bookmarkEnd w:id="59"/>
      <w:bookmarkEnd w:id="60"/>
      <w:bookmarkEnd w:id="61"/>
    </w:p>
    <w:bookmarkStart w:id="62" w:name="_Toc26986532" w:displacedByCustomXml="next"/>
    <w:bookmarkEnd w:id="62" w:displacedByCustomXml="next"/>
    <w:sdt>
      <w:sdtPr>
        <w:rPr>
          <w:rFonts w:ascii="Times New Roman"/>
        </w:rPr>
        <w:id w:val="-1909835108"/>
        <w:placeholder>
          <w:docPart w:val="2A3B7D93732A49DFA50489E1EE3506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D6EB8" w:rsidRDefault="00594740">
          <w:pPr>
            <w:pStyle w:val="affffe"/>
            <w:ind w:firstLine="420"/>
            <w:rPr>
              <w:rFonts w:ascii="Times New Roman"/>
            </w:rPr>
          </w:pPr>
          <w:r>
            <w:rPr>
              <w:rFonts w:ascii="Times New Roman"/>
            </w:rPr>
            <w:t>GB 18469</w:t>
          </w:r>
          <w:r>
            <w:rPr>
              <w:rFonts w:ascii="Times New Roman" w:hint="eastAsia"/>
            </w:rPr>
            <w:t>、</w:t>
          </w:r>
          <w:r>
            <w:rPr>
              <w:rFonts w:ascii="Times New Roman"/>
            </w:rPr>
            <w:t xml:space="preserve">GB/T 23694 </w:t>
          </w:r>
          <w:r>
            <w:rPr>
              <w:rFonts w:ascii="Times New Roman"/>
            </w:rPr>
            <w:t>、</w:t>
          </w:r>
          <w:r>
            <w:rPr>
              <w:rFonts w:ascii="Times New Roman"/>
            </w:rPr>
            <w:t>WS/T 203</w:t>
          </w:r>
          <w:r>
            <w:rPr>
              <w:rFonts w:ascii="Times New Roman"/>
            </w:rPr>
            <w:t>、</w:t>
          </w:r>
          <w:r>
            <w:rPr>
              <w:rFonts w:ascii="Times New Roman"/>
            </w:rPr>
            <w:t>WS 399</w:t>
          </w:r>
          <w:r>
            <w:rPr>
              <w:rFonts w:ascii="Times New Roman"/>
            </w:rPr>
            <w:t>、</w:t>
          </w:r>
          <w:r>
            <w:rPr>
              <w:rFonts w:ascii="Times New Roman"/>
            </w:rPr>
            <w:t>WS</w:t>
          </w:r>
          <w:r>
            <w:rPr>
              <w:rFonts w:ascii="Times New Roman"/>
            </w:rPr>
            <w:t xml:space="preserve"> </w:t>
          </w:r>
          <w:r>
            <w:rPr>
              <w:rFonts w:ascii="Times New Roman"/>
            </w:rPr>
            <w:t>400</w:t>
          </w:r>
          <w:r>
            <w:rPr>
              <w:rFonts w:ascii="Times New Roman"/>
            </w:rPr>
            <w:t>界定的以及下列术语和定义适用于本文件。</w:t>
          </w:r>
        </w:p>
      </w:sdtContent>
    </w:sdt>
    <w:p w:rsidR="00BD6EB8" w:rsidRDefault="00594740">
      <w:pPr>
        <w:pStyle w:val="affffffffffc"/>
        <w:ind w:left="420" w:hangingChars="200" w:hanging="420"/>
        <w:rPr>
          <w:rFonts w:ascii="Times New Roman" w:eastAsia="黑体"/>
        </w:rPr>
      </w:pPr>
      <w:bookmarkStart w:id="63" w:name="_Toc149069549"/>
      <w:bookmarkStart w:id="64" w:name="_Toc147829072"/>
      <w:bookmarkStart w:id="65" w:name="_Toc147960875"/>
      <w:r>
        <w:rPr>
          <w:rFonts w:ascii="Times New Roman" w:eastAsia="黑体"/>
        </w:rPr>
        <w:br/>
      </w:r>
      <w:r>
        <w:rPr>
          <w:rFonts w:ascii="Times New Roman" w:eastAsia="黑体"/>
        </w:rPr>
        <w:t>血液成分制备过程</w:t>
      </w:r>
      <w:r>
        <w:rPr>
          <w:rFonts w:ascii="Times New Roman" w:eastAsia="黑体"/>
        </w:rPr>
        <w:t xml:space="preserve"> blood</w:t>
      </w:r>
      <w:r>
        <w:rPr>
          <w:rFonts w:ascii="Times New Roman" w:eastAsia="黑体"/>
        </w:rPr>
        <w:t xml:space="preserve"> </w:t>
      </w:r>
      <w:r>
        <w:rPr>
          <w:rFonts w:ascii="Times New Roman" w:eastAsia="黑体"/>
        </w:rPr>
        <w:t>preparation process</w:t>
      </w:r>
    </w:p>
    <w:p w:rsidR="00BD6EB8" w:rsidRDefault="00594740">
      <w:pPr>
        <w:pStyle w:val="affffe"/>
        <w:ind w:firstLine="420"/>
        <w:rPr>
          <w:rFonts w:ascii="Times New Roman"/>
        </w:rPr>
      </w:pPr>
      <w:r>
        <w:rPr>
          <w:rFonts w:ascii="Times New Roman"/>
        </w:rPr>
        <w:t>全血经</w:t>
      </w:r>
      <w:r>
        <w:rPr>
          <w:rFonts w:ascii="Times New Roman"/>
        </w:rPr>
        <w:t>去除</w:t>
      </w:r>
      <w:r>
        <w:rPr>
          <w:rFonts w:ascii="Times New Roman"/>
        </w:rPr>
        <w:t>白细胞、离心、分离</w:t>
      </w:r>
      <w:r>
        <w:rPr>
          <w:rFonts w:ascii="Times New Roman"/>
        </w:rPr>
        <w:t>等</w:t>
      </w:r>
      <w:r>
        <w:rPr>
          <w:rFonts w:ascii="Times New Roman"/>
        </w:rPr>
        <w:t>，及</w:t>
      </w:r>
      <w:r>
        <w:rPr>
          <w:rFonts w:ascii="Times New Roman"/>
        </w:rPr>
        <w:t>以</w:t>
      </w:r>
      <w:r>
        <w:rPr>
          <w:rFonts w:ascii="Times New Roman"/>
        </w:rPr>
        <w:t>成分血作为起始</w:t>
      </w:r>
      <w:r>
        <w:rPr>
          <w:rFonts w:ascii="Times New Roman"/>
        </w:rPr>
        <w:t>血液</w:t>
      </w:r>
      <w:r>
        <w:rPr>
          <w:rFonts w:ascii="Times New Roman"/>
        </w:rPr>
        <w:t>制备</w:t>
      </w:r>
      <w:r>
        <w:rPr>
          <w:rFonts w:ascii="Times New Roman"/>
        </w:rPr>
        <w:t>为</w:t>
      </w:r>
      <w:r>
        <w:rPr>
          <w:rFonts w:ascii="Times New Roman"/>
        </w:rPr>
        <w:t>其他</w:t>
      </w:r>
      <w:r>
        <w:rPr>
          <w:rFonts w:ascii="Times New Roman"/>
        </w:rPr>
        <w:t>血液制剂</w:t>
      </w:r>
      <w:r>
        <w:rPr>
          <w:rFonts w:ascii="Times New Roman"/>
        </w:rPr>
        <w:t>的过程。</w:t>
      </w:r>
    </w:p>
    <w:p w:rsidR="00BD6EB8" w:rsidRDefault="00594740">
      <w:pPr>
        <w:pStyle w:val="affffffffffc"/>
        <w:ind w:left="420" w:hangingChars="200" w:hanging="420"/>
        <w:rPr>
          <w:rFonts w:ascii="Times New Roman" w:eastAsia="黑体"/>
        </w:rPr>
      </w:pPr>
      <w:r>
        <w:rPr>
          <w:rFonts w:ascii="Times New Roman" w:eastAsia="黑体"/>
        </w:rPr>
        <w:br/>
      </w:r>
      <w:r>
        <w:rPr>
          <w:rFonts w:ascii="Times New Roman" w:eastAsia="黑体"/>
        </w:rPr>
        <w:t>批</w:t>
      </w:r>
      <w:r>
        <w:rPr>
          <w:rFonts w:ascii="Times New Roman" w:eastAsia="黑体"/>
        </w:rPr>
        <w:t xml:space="preserve"> batch</w:t>
      </w:r>
    </w:p>
    <w:p w:rsidR="00BD6EB8" w:rsidRDefault="00594740">
      <w:pPr>
        <w:pStyle w:val="affffe"/>
        <w:ind w:firstLine="420"/>
        <w:rPr>
          <w:rFonts w:ascii="Times New Roman"/>
        </w:rPr>
      </w:pPr>
      <w:r>
        <w:rPr>
          <w:rFonts w:ascii="Times New Roman"/>
        </w:rPr>
        <w:t>按某</w:t>
      </w:r>
      <w:r>
        <w:rPr>
          <w:rFonts w:ascii="Times New Roman" w:hint="eastAsia"/>
        </w:rPr>
        <w:t>一</w:t>
      </w:r>
      <w:r>
        <w:rPr>
          <w:rFonts w:ascii="Times New Roman"/>
        </w:rPr>
        <w:t>采集时间或地点或血型</w:t>
      </w:r>
      <w:r>
        <w:rPr>
          <w:rFonts w:ascii="Times New Roman" w:hint="eastAsia"/>
        </w:rPr>
        <w:t>或检测</w:t>
      </w:r>
      <w:r>
        <w:rPr>
          <w:rFonts w:ascii="Times New Roman"/>
        </w:rPr>
        <w:t>等界定的血液制剂定义为一批。</w:t>
      </w:r>
    </w:p>
    <w:p w:rsidR="00BD6EB8" w:rsidRDefault="00BD6EB8">
      <w:pPr>
        <w:pStyle w:val="affffe"/>
        <w:ind w:firstLine="420"/>
        <w:rPr>
          <w:rFonts w:ascii="Times New Roman" w:eastAsia="黑体"/>
        </w:rPr>
      </w:pPr>
    </w:p>
    <w:p w:rsidR="00BD6EB8" w:rsidRDefault="00594740">
      <w:pPr>
        <w:pStyle w:val="affc"/>
        <w:spacing w:before="312" w:after="312"/>
      </w:pPr>
      <w:r>
        <w:rPr>
          <w:rFonts w:hint="eastAsia"/>
        </w:rPr>
        <w:t>人员</w:t>
      </w:r>
      <w:bookmarkEnd w:id="63"/>
      <w:bookmarkEnd w:id="64"/>
      <w:bookmarkEnd w:id="65"/>
    </w:p>
    <w:p w:rsidR="00BD6EB8" w:rsidRDefault="00594740">
      <w:pPr>
        <w:pStyle w:val="affd"/>
        <w:spacing w:before="156" w:after="156"/>
      </w:pPr>
      <w:r>
        <w:rPr>
          <w:rFonts w:hint="eastAsia"/>
        </w:rPr>
        <w:t>风险</w:t>
      </w:r>
    </w:p>
    <w:p w:rsidR="00BD6EB8" w:rsidRDefault="00594740">
      <w:pPr>
        <w:pStyle w:val="affe"/>
        <w:spacing w:beforeLines="0" w:before="0" w:afterLines="0" w:after="0"/>
        <w:ind w:left="0"/>
        <w:rPr>
          <w:rFonts w:ascii="宋体" w:eastAsia="宋体"/>
        </w:rPr>
      </w:pPr>
      <w:r>
        <w:rPr>
          <w:rFonts w:ascii="宋体" w:eastAsia="宋体" w:hint="eastAsia"/>
        </w:rPr>
        <w:t>血液成分</w:t>
      </w:r>
      <w:r>
        <w:rPr>
          <w:rFonts w:ascii="宋体" w:eastAsia="宋体" w:hint="eastAsia"/>
        </w:rPr>
        <w:t>制备和供应工作人员数量不足</w:t>
      </w:r>
      <w:r>
        <w:rPr>
          <w:rFonts w:ascii="宋体" w:eastAsia="宋体" w:hint="eastAsia"/>
        </w:rPr>
        <w:t>。</w:t>
      </w:r>
    </w:p>
    <w:p w:rsidR="00BD6EB8" w:rsidRDefault="00594740">
      <w:pPr>
        <w:pStyle w:val="affe"/>
        <w:spacing w:beforeLines="0" w:before="0" w:afterLines="0" w:after="0"/>
        <w:ind w:left="0"/>
        <w:rPr>
          <w:rFonts w:ascii="宋体" w:eastAsia="宋体"/>
        </w:rPr>
      </w:pPr>
      <w:r>
        <w:rPr>
          <w:rFonts w:ascii="宋体" w:eastAsia="宋体" w:hint="eastAsia"/>
        </w:rPr>
        <w:t>工作人员专业、学历、职称、执业资格等相关资质不满足岗位要求</w:t>
      </w:r>
      <w:r>
        <w:rPr>
          <w:rFonts w:ascii="宋体" w:eastAsia="宋体" w:hint="eastAsia"/>
        </w:rPr>
        <w:t>。</w:t>
      </w:r>
    </w:p>
    <w:p w:rsidR="00BD6EB8" w:rsidRDefault="00594740">
      <w:pPr>
        <w:pStyle w:val="affe"/>
        <w:spacing w:beforeLines="0" w:before="0" w:afterLines="0" w:after="0"/>
        <w:ind w:left="0"/>
        <w:rPr>
          <w:rFonts w:ascii="宋体" w:eastAsia="宋体"/>
        </w:rPr>
      </w:pPr>
      <w:r>
        <w:rPr>
          <w:rFonts w:ascii="宋体" w:eastAsia="宋体" w:hint="eastAsia"/>
        </w:rPr>
        <w:t>新进、转岗或轮岗人员上岗前未接受相关培训、培训内容不足、培训考核不合格或未被授</w:t>
      </w:r>
      <w:r>
        <w:rPr>
          <w:rFonts w:ascii="宋体" w:eastAsia="宋体" w:hint="eastAsia"/>
        </w:rPr>
        <w:t>权</w:t>
      </w:r>
      <w:r>
        <w:rPr>
          <w:rFonts w:ascii="宋体" w:eastAsia="宋体" w:hint="eastAsia"/>
        </w:rPr>
        <w:t>。</w:t>
      </w:r>
    </w:p>
    <w:p w:rsidR="00BD6EB8" w:rsidRDefault="00594740">
      <w:pPr>
        <w:pStyle w:val="affe"/>
        <w:spacing w:beforeLines="0" w:before="0" w:afterLines="0" w:after="0"/>
        <w:ind w:left="0"/>
        <w:rPr>
          <w:rFonts w:ascii="宋体" w:eastAsia="宋体"/>
        </w:rPr>
      </w:pPr>
      <w:r>
        <w:rPr>
          <w:rFonts w:ascii="宋体" w:eastAsia="宋体" w:hint="eastAsia"/>
        </w:rPr>
        <w:t>工作人员</w:t>
      </w:r>
      <w:r>
        <w:rPr>
          <w:rFonts w:ascii="宋体" w:eastAsia="宋体" w:hint="eastAsia"/>
        </w:rPr>
        <w:t>未</w:t>
      </w:r>
      <w:r>
        <w:rPr>
          <w:rFonts w:ascii="宋体" w:eastAsia="宋体" w:hint="eastAsia"/>
        </w:rPr>
        <w:t>掌握岗位操作规程</w:t>
      </w:r>
      <w:r>
        <w:rPr>
          <w:rFonts w:ascii="宋体" w:eastAsia="宋体" w:hint="eastAsia"/>
        </w:rPr>
        <w:t>；</w:t>
      </w:r>
      <w:r>
        <w:rPr>
          <w:rFonts w:ascii="宋体" w:eastAsia="宋体" w:hint="eastAsia"/>
        </w:rPr>
        <w:t>继续教育学时不满足《血站管理办法》</w:t>
      </w:r>
      <w:r>
        <w:rPr>
          <w:rFonts w:ascii="宋体" w:eastAsia="宋体" w:hint="eastAsia"/>
        </w:rPr>
        <w:t>等</w:t>
      </w:r>
      <w:r>
        <w:rPr>
          <w:rFonts w:ascii="宋体" w:eastAsia="宋体" w:hint="eastAsia"/>
        </w:rPr>
        <w:t>要求。</w:t>
      </w:r>
    </w:p>
    <w:p w:rsidR="00BD6EB8" w:rsidRDefault="00594740">
      <w:pPr>
        <w:pStyle w:val="affe"/>
        <w:spacing w:beforeLines="0" w:before="0" w:afterLines="0" w:after="0"/>
        <w:ind w:left="0"/>
        <w:rPr>
          <w:rFonts w:ascii="宋体" w:eastAsia="宋体"/>
        </w:rPr>
      </w:pPr>
      <w:r>
        <w:rPr>
          <w:rFonts w:ascii="宋体" w:eastAsia="宋体" w:hint="eastAsia"/>
        </w:rPr>
        <w:t>工作人员身体健康状况不能满足岗位要求。</w:t>
      </w:r>
    </w:p>
    <w:p w:rsidR="00BD6EB8" w:rsidRDefault="00594740">
      <w:pPr>
        <w:pStyle w:val="affd"/>
        <w:spacing w:before="156" w:after="156"/>
      </w:pPr>
      <w:r>
        <w:rPr>
          <w:rFonts w:hint="eastAsia"/>
        </w:rPr>
        <w:lastRenderedPageBreak/>
        <w:t>风险控制</w:t>
      </w:r>
    </w:p>
    <w:p w:rsidR="00BD6EB8" w:rsidRDefault="00594740">
      <w:pPr>
        <w:pStyle w:val="affe"/>
        <w:spacing w:beforeLines="0" w:before="0" w:afterLines="0" w:after="0"/>
        <w:ind w:left="0"/>
        <w:rPr>
          <w:rFonts w:ascii="宋体" w:eastAsia="宋体"/>
        </w:rPr>
      </w:pPr>
      <w:r>
        <w:rPr>
          <w:rFonts w:ascii="宋体" w:eastAsia="宋体" w:hint="eastAsia"/>
        </w:rPr>
        <w:t>血站应</w:t>
      </w:r>
      <w:r>
        <w:rPr>
          <w:rFonts w:ascii="宋体" w:eastAsia="宋体" w:hint="eastAsia"/>
        </w:rPr>
        <w:t>根据年</w:t>
      </w:r>
      <w:r>
        <w:rPr>
          <w:rFonts w:ascii="宋体" w:eastAsia="宋体" w:hint="eastAsia"/>
        </w:rPr>
        <w:t>全血采集量，</w:t>
      </w:r>
      <w:r>
        <w:rPr>
          <w:rFonts w:ascii="宋体" w:eastAsia="宋体" w:hint="eastAsia"/>
        </w:rPr>
        <w:t>配备成分制备、储存、放行、发放卫生专业技术人员和运输人员。人员的数量参见表</w:t>
      </w:r>
      <w:r>
        <w:rPr>
          <w:rFonts w:ascii="宋体" w:eastAsia="宋体" w:hint="eastAsia"/>
        </w:rPr>
        <w:t>1</w:t>
      </w:r>
      <w:r>
        <w:rPr>
          <w:rFonts w:ascii="宋体" w:eastAsia="宋体" w:hint="eastAsia"/>
        </w:rPr>
        <w:t>。</w:t>
      </w:r>
    </w:p>
    <w:p w:rsidR="00BD6EB8" w:rsidRDefault="00594740">
      <w:pPr>
        <w:pStyle w:val="aff2"/>
        <w:spacing w:before="156" w:after="156"/>
      </w:pPr>
      <w:r>
        <w:rPr>
          <w:rFonts w:hint="eastAsia"/>
        </w:rPr>
        <w:t>工作人员配备数量（人）</w:t>
      </w:r>
    </w:p>
    <w:tbl>
      <w:tblPr>
        <w:tblStyle w:val="affff1"/>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874"/>
        <w:gridCol w:w="1875"/>
        <w:gridCol w:w="1875"/>
        <w:gridCol w:w="1875"/>
        <w:gridCol w:w="1875"/>
      </w:tblGrid>
      <w:tr w:rsidR="00BD6EB8">
        <w:trPr>
          <w:jc w:val="center"/>
        </w:trPr>
        <w:tc>
          <w:tcPr>
            <w:tcW w:w="1874" w:type="dxa"/>
            <w:vMerge w:val="restart"/>
            <w:tcBorders>
              <w:top w:val="single" w:sz="8" w:space="0" w:color="auto"/>
              <w:left w:val="single" w:sz="8" w:space="0" w:color="auto"/>
              <w:bottom w:val="single" w:sz="4" w:space="0" w:color="auto"/>
              <w:right w:val="single" w:sz="4" w:space="0" w:color="auto"/>
            </w:tcBorders>
            <w:vAlign w:val="center"/>
          </w:tcPr>
          <w:p w:rsidR="00BD6EB8" w:rsidRDefault="00594740">
            <w:pPr>
              <w:pStyle w:val="afffffffff2"/>
            </w:pPr>
            <w:r>
              <w:rPr>
                <w:rFonts w:hAnsi="宋体" w:hint="eastAsia"/>
              </w:rPr>
              <w:t>岗位</w:t>
            </w:r>
          </w:p>
        </w:tc>
        <w:tc>
          <w:tcPr>
            <w:tcW w:w="7500" w:type="dxa"/>
            <w:gridSpan w:val="4"/>
            <w:tcBorders>
              <w:top w:val="single" w:sz="8" w:space="0" w:color="auto"/>
              <w:left w:val="single" w:sz="4" w:space="0" w:color="auto"/>
              <w:bottom w:val="single" w:sz="8" w:space="0" w:color="auto"/>
              <w:right w:val="single" w:sz="8" w:space="0" w:color="auto"/>
            </w:tcBorders>
            <w:vAlign w:val="center"/>
          </w:tcPr>
          <w:p w:rsidR="00BD6EB8" w:rsidRDefault="00594740">
            <w:pPr>
              <w:pStyle w:val="afffffffff2"/>
            </w:pPr>
            <w:r>
              <w:rPr>
                <w:rFonts w:hAnsi="宋体" w:hint="eastAsia"/>
              </w:rPr>
              <w:t>工作人员数量－按年</w:t>
            </w:r>
            <w:r>
              <w:rPr>
                <w:rFonts w:hAnsi="宋体" w:hint="eastAsia"/>
              </w:rPr>
              <w:t>全血采集</w:t>
            </w:r>
            <w:r>
              <w:rPr>
                <w:rFonts w:hAnsi="宋体" w:hint="eastAsia"/>
              </w:rPr>
              <w:t>量（</w:t>
            </w:r>
            <w:r>
              <w:rPr>
                <w:rFonts w:ascii="Times New Roman"/>
              </w:rPr>
              <w:t>Ｕ</w:t>
            </w:r>
            <w:r>
              <w:rPr>
                <w:rFonts w:hAnsi="宋体" w:hint="eastAsia"/>
              </w:rPr>
              <w:t>）</w:t>
            </w:r>
          </w:p>
        </w:tc>
      </w:tr>
      <w:tr w:rsidR="00BD6EB8">
        <w:trPr>
          <w:jc w:val="center"/>
        </w:trPr>
        <w:tc>
          <w:tcPr>
            <w:tcW w:w="1874" w:type="dxa"/>
            <w:vMerge/>
            <w:tcBorders>
              <w:top w:val="single" w:sz="8" w:space="0" w:color="auto"/>
              <w:left w:val="single" w:sz="8" w:space="0" w:color="auto"/>
              <w:bottom w:val="single" w:sz="4" w:space="0" w:color="auto"/>
              <w:right w:val="single" w:sz="4" w:space="0" w:color="auto"/>
            </w:tcBorders>
            <w:vAlign w:val="center"/>
          </w:tcPr>
          <w:p w:rsidR="00BD6EB8" w:rsidRDefault="00BD6EB8">
            <w:pPr>
              <w:widowControl/>
              <w:adjustRightInd/>
              <w:spacing w:line="240" w:lineRule="auto"/>
              <w:jc w:val="left"/>
              <w:rPr>
                <w:rFonts w:ascii="宋体"/>
                <w:kern w:val="0"/>
                <w:sz w:val="18"/>
                <w:szCs w:val="18"/>
              </w:rPr>
            </w:pPr>
          </w:p>
        </w:tc>
        <w:tc>
          <w:tcPr>
            <w:tcW w:w="1875" w:type="dxa"/>
            <w:tcBorders>
              <w:top w:val="single" w:sz="8"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 xml:space="preserve">≤50000 </w:t>
            </w:r>
          </w:p>
        </w:tc>
        <w:tc>
          <w:tcPr>
            <w:tcW w:w="1875" w:type="dxa"/>
            <w:tcBorders>
              <w:top w:val="single" w:sz="8"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50001</w:t>
            </w:r>
            <w:r>
              <w:rPr>
                <w:rFonts w:ascii="Times New Roman"/>
              </w:rPr>
              <w:t>～</w:t>
            </w:r>
            <w:r>
              <w:rPr>
                <w:rFonts w:ascii="Times New Roman"/>
              </w:rPr>
              <w:t>150000</w:t>
            </w:r>
          </w:p>
        </w:tc>
        <w:tc>
          <w:tcPr>
            <w:tcW w:w="1875" w:type="dxa"/>
            <w:tcBorders>
              <w:top w:val="single" w:sz="8"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150001</w:t>
            </w:r>
            <w:r>
              <w:rPr>
                <w:rFonts w:ascii="Times New Roman"/>
              </w:rPr>
              <w:t>～</w:t>
            </w:r>
            <w:r>
              <w:rPr>
                <w:rFonts w:ascii="Times New Roman"/>
              </w:rPr>
              <w:t>250000</w:t>
            </w:r>
          </w:p>
        </w:tc>
        <w:tc>
          <w:tcPr>
            <w:tcW w:w="1875" w:type="dxa"/>
            <w:tcBorders>
              <w:top w:val="single" w:sz="8" w:space="0" w:color="auto"/>
              <w:left w:val="single" w:sz="4" w:space="0" w:color="auto"/>
              <w:bottom w:val="single" w:sz="4" w:space="0" w:color="auto"/>
              <w:right w:val="single" w:sz="8" w:space="0" w:color="auto"/>
            </w:tcBorders>
            <w:vAlign w:val="center"/>
          </w:tcPr>
          <w:p w:rsidR="00BD6EB8" w:rsidRDefault="00594740">
            <w:pPr>
              <w:pStyle w:val="afffffffff2"/>
              <w:rPr>
                <w:rFonts w:ascii="Times New Roman"/>
              </w:rPr>
            </w:pPr>
            <w:r>
              <w:rPr>
                <w:rFonts w:ascii="Times New Roman"/>
              </w:rPr>
              <w:t>&gt;250000</w:t>
            </w:r>
          </w:p>
        </w:tc>
      </w:tr>
      <w:tr w:rsidR="00BD6EB8">
        <w:trPr>
          <w:jc w:val="center"/>
        </w:trPr>
        <w:tc>
          <w:tcPr>
            <w:tcW w:w="1874" w:type="dxa"/>
            <w:tcBorders>
              <w:top w:val="single" w:sz="4" w:space="0" w:color="auto"/>
              <w:left w:val="single" w:sz="8" w:space="0" w:color="auto"/>
              <w:bottom w:val="single" w:sz="4" w:space="0" w:color="auto"/>
              <w:right w:val="single" w:sz="4" w:space="0" w:color="auto"/>
            </w:tcBorders>
            <w:vAlign w:val="center"/>
          </w:tcPr>
          <w:p w:rsidR="00BD6EB8" w:rsidRDefault="00594740">
            <w:pPr>
              <w:pStyle w:val="afffffffff2"/>
            </w:pPr>
            <w:r>
              <w:rPr>
                <w:rFonts w:hAnsi="宋体" w:hint="eastAsia"/>
              </w:rPr>
              <w:t>制备</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 xml:space="preserve">≤7 </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8</w:t>
            </w:r>
            <w:r>
              <w:rPr>
                <w:rFonts w:ascii="Times New Roman"/>
              </w:rPr>
              <w:t>～</w:t>
            </w:r>
            <w:r>
              <w:rPr>
                <w:rFonts w:ascii="Times New Roman"/>
              </w:rPr>
              <w:t>20</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21</w:t>
            </w:r>
            <w:r>
              <w:rPr>
                <w:rFonts w:ascii="Times New Roman"/>
              </w:rPr>
              <w:t>～</w:t>
            </w:r>
            <w:r>
              <w:rPr>
                <w:rFonts w:ascii="Times New Roman"/>
              </w:rPr>
              <w:t>32</w:t>
            </w:r>
          </w:p>
        </w:tc>
        <w:tc>
          <w:tcPr>
            <w:tcW w:w="1875" w:type="dxa"/>
            <w:tcBorders>
              <w:top w:val="single" w:sz="4" w:space="0" w:color="auto"/>
              <w:left w:val="single" w:sz="4" w:space="0" w:color="auto"/>
              <w:bottom w:val="single" w:sz="4" w:space="0" w:color="auto"/>
              <w:right w:val="single" w:sz="8" w:space="0" w:color="auto"/>
            </w:tcBorders>
            <w:vAlign w:val="center"/>
          </w:tcPr>
          <w:p w:rsidR="00BD6EB8" w:rsidRDefault="00594740">
            <w:pPr>
              <w:pStyle w:val="afffffffff2"/>
              <w:rPr>
                <w:rFonts w:ascii="Times New Roman"/>
              </w:rPr>
            </w:pPr>
            <w:r>
              <w:rPr>
                <w:rFonts w:ascii="Times New Roman"/>
              </w:rPr>
              <w:t>32</w:t>
            </w:r>
            <w:r>
              <w:rPr>
                <w:rFonts w:ascii="Times New Roman"/>
              </w:rPr>
              <w:t>以上</w:t>
            </w:r>
          </w:p>
        </w:tc>
      </w:tr>
      <w:tr w:rsidR="00BD6EB8">
        <w:trPr>
          <w:jc w:val="center"/>
        </w:trPr>
        <w:tc>
          <w:tcPr>
            <w:tcW w:w="1874" w:type="dxa"/>
            <w:tcBorders>
              <w:top w:val="single" w:sz="4" w:space="0" w:color="auto"/>
              <w:left w:val="single" w:sz="8" w:space="0" w:color="auto"/>
              <w:bottom w:val="single" w:sz="4" w:space="0" w:color="auto"/>
              <w:right w:val="single" w:sz="4" w:space="0" w:color="auto"/>
            </w:tcBorders>
            <w:vAlign w:val="center"/>
          </w:tcPr>
          <w:p w:rsidR="00BD6EB8" w:rsidRDefault="00594740">
            <w:pPr>
              <w:pStyle w:val="afffffffff2"/>
            </w:pPr>
            <w:r>
              <w:rPr>
                <w:rFonts w:hAnsi="宋体" w:hint="eastAsia"/>
              </w:rPr>
              <w:t>放行</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 xml:space="preserve">≤2 </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3</w:t>
            </w:r>
            <w:r>
              <w:rPr>
                <w:rFonts w:ascii="Times New Roman"/>
              </w:rPr>
              <w:t>～</w:t>
            </w:r>
            <w:r>
              <w:rPr>
                <w:rFonts w:ascii="Times New Roman"/>
              </w:rPr>
              <w:t>4</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4</w:t>
            </w:r>
            <w:r>
              <w:rPr>
                <w:rFonts w:ascii="Times New Roman"/>
              </w:rPr>
              <w:t>～</w:t>
            </w:r>
            <w:r>
              <w:rPr>
                <w:rFonts w:ascii="Times New Roman"/>
              </w:rPr>
              <w:t>6</w:t>
            </w:r>
          </w:p>
        </w:tc>
        <w:tc>
          <w:tcPr>
            <w:tcW w:w="1875" w:type="dxa"/>
            <w:tcBorders>
              <w:top w:val="single" w:sz="4" w:space="0" w:color="auto"/>
              <w:left w:val="single" w:sz="4" w:space="0" w:color="auto"/>
              <w:bottom w:val="single" w:sz="4" w:space="0" w:color="auto"/>
              <w:right w:val="single" w:sz="8" w:space="0" w:color="auto"/>
            </w:tcBorders>
            <w:vAlign w:val="center"/>
          </w:tcPr>
          <w:p w:rsidR="00BD6EB8" w:rsidRDefault="00594740">
            <w:pPr>
              <w:pStyle w:val="afffffffff2"/>
              <w:rPr>
                <w:rFonts w:ascii="Times New Roman"/>
              </w:rPr>
            </w:pPr>
            <w:r>
              <w:rPr>
                <w:rFonts w:ascii="Times New Roman"/>
              </w:rPr>
              <w:t>6</w:t>
            </w:r>
            <w:r>
              <w:rPr>
                <w:rFonts w:ascii="Times New Roman"/>
              </w:rPr>
              <w:t>以上</w:t>
            </w:r>
          </w:p>
        </w:tc>
      </w:tr>
      <w:tr w:rsidR="00BD6EB8">
        <w:trPr>
          <w:jc w:val="center"/>
        </w:trPr>
        <w:tc>
          <w:tcPr>
            <w:tcW w:w="1874" w:type="dxa"/>
            <w:tcBorders>
              <w:top w:val="single" w:sz="4" w:space="0" w:color="auto"/>
              <w:left w:val="single" w:sz="8" w:space="0" w:color="auto"/>
              <w:bottom w:val="single" w:sz="4" w:space="0" w:color="auto"/>
              <w:right w:val="single" w:sz="4" w:space="0" w:color="auto"/>
            </w:tcBorders>
            <w:vAlign w:val="center"/>
          </w:tcPr>
          <w:p w:rsidR="00BD6EB8" w:rsidRDefault="00594740">
            <w:pPr>
              <w:pStyle w:val="afffffffff2"/>
            </w:pPr>
            <w:r>
              <w:rPr>
                <w:rFonts w:hAnsi="宋体" w:hint="eastAsia"/>
              </w:rPr>
              <w:t>储存、</w:t>
            </w:r>
            <w:r>
              <w:rPr>
                <w:rFonts w:hAnsi="宋体" w:hint="eastAsia"/>
              </w:rPr>
              <w:t>发放</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3</w:t>
            </w:r>
            <w:r>
              <w:rPr>
                <w:rFonts w:ascii="Times New Roman"/>
              </w:rPr>
              <w:t>～</w:t>
            </w:r>
            <w:r>
              <w:rPr>
                <w:rFonts w:ascii="Times New Roman"/>
              </w:rPr>
              <w:t xml:space="preserve">4 </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5</w:t>
            </w:r>
            <w:r>
              <w:rPr>
                <w:rFonts w:ascii="Times New Roman"/>
              </w:rPr>
              <w:t>～</w:t>
            </w:r>
            <w:r>
              <w:rPr>
                <w:rFonts w:ascii="Times New Roman"/>
              </w:rPr>
              <w:t>8</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9</w:t>
            </w:r>
            <w:r>
              <w:rPr>
                <w:rFonts w:ascii="Times New Roman"/>
              </w:rPr>
              <w:t>～</w:t>
            </w:r>
            <w:r>
              <w:rPr>
                <w:rFonts w:ascii="Times New Roman"/>
              </w:rPr>
              <w:t>12</w:t>
            </w:r>
          </w:p>
        </w:tc>
        <w:tc>
          <w:tcPr>
            <w:tcW w:w="1875" w:type="dxa"/>
            <w:tcBorders>
              <w:top w:val="single" w:sz="4" w:space="0" w:color="auto"/>
              <w:left w:val="single" w:sz="4" w:space="0" w:color="auto"/>
              <w:bottom w:val="single" w:sz="4" w:space="0" w:color="auto"/>
              <w:right w:val="single" w:sz="8" w:space="0" w:color="auto"/>
            </w:tcBorders>
            <w:vAlign w:val="center"/>
          </w:tcPr>
          <w:p w:rsidR="00BD6EB8" w:rsidRDefault="00594740">
            <w:pPr>
              <w:pStyle w:val="afffffffff2"/>
              <w:rPr>
                <w:rFonts w:ascii="Times New Roman"/>
              </w:rPr>
            </w:pPr>
            <w:r>
              <w:rPr>
                <w:rFonts w:ascii="Times New Roman"/>
              </w:rPr>
              <w:t>12</w:t>
            </w:r>
            <w:r>
              <w:rPr>
                <w:rFonts w:ascii="Times New Roman"/>
              </w:rPr>
              <w:t>以上</w:t>
            </w:r>
          </w:p>
        </w:tc>
      </w:tr>
      <w:tr w:rsidR="00BD6EB8">
        <w:trPr>
          <w:jc w:val="center"/>
        </w:trPr>
        <w:tc>
          <w:tcPr>
            <w:tcW w:w="1874" w:type="dxa"/>
            <w:tcBorders>
              <w:top w:val="single" w:sz="4" w:space="0" w:color="auto"/>
              <w:left w:val="single" w:sz="8" w:space="0" w:color="auto"/>
              <w:bottom w:val="single" w:sz="8" w:space="0" w:color="auto"/>
              <w:right w:val="single" w:sz="4" w:space="0" w:color="auto"/>
            </w:tcBorders>
            <w:vAlign w:val="center"/>
          </w:tcPr>
          <w:p w:rsidR="00BD6EB8" w:rsidRDefault="00594740">
            <w:pPr>
              <w:pStyle w:val="afffffffff2"/>
            </w:pPr>
            <w:r>
              <w:rPr>
                <w:rFonts w:hAnsi="宋体" w:hint="eastAsia"/>
              </w:rPr>
              <w:t>运输</w:t>
            </w:r>
          </w:p>
        </w:tc>
        <w:tc>
          <w:tcPr>
            <w:tcW w:w="1875" w:type="dxa"/>
            <w:tcBorders>
              <w:top w:val="single" w:sz="4" w:space="0" w:color="auto"/>
              <w:left w:val="single" w:sz="4" w:space="0" w:color="auto"/>
              <w:bottom w:val="single" w:sz="8" w:space="0" w:color="auto"/>
              <w:right w:val="single" w:sz="4" w:space="0" w:color="auto"/>
            </w:tcBorders>
            <w:vAlign w:val="center"/>
          </w:tcPr>
          <w:p w:rsidR="00BD6EB8" w:rsidRDefault="00594740">
            <w:pPr>
              <w:pStyle w:val="afffffffff2"/>
              <w:rPr>
                <w:rFonts w:ascii="Times New Roman"/>
              </w:rPr>
            </w:pPr>
            <w:r>
              <w:rPr>
                <w:rFonts w:ascii="Times New Roman"/>
              </w:rPr>
              <w:t xml:space="preserve">≤2 </w:t>
            </w:r>
          </w:p>
        </w:tc>
        <w:tc>
          <w:tcPr>
            <w:tcW w:w="1875" w:type="dxa"/>
            <w:tcBorders>
              <w:top w:val="single" w:sz="4" w:space="0" w:color="auto"/>
              <w:left w:val="single" w:sz="4" w:space="0" w:color="auto"/>
              <w:bottom w:val="single" w:sz="8" w:space="0" w:color="auto"/>
              <w:right w:val="single" w:sz="4" w:space="0" w:color="auto"/>
            </w:tcBorders>
            <w:vAlign w:val="center"/>
          </w:tcPr>
          <w:p w:rsidR="00BD6EB8" w:rsidRDefault="00594740">
            <w:pPr>
              <w:pStyle w:val="afffffffff2"/>
              <w:rPr>
                <w:rFonts w:ascii="Times New Roman"/>
              </w:rPr>
            </w:pPr>
            <w:r>
              <w:rPr>
                <w:rFonts w:ascii="Times New Roman"/>
              </w:rPr>
              <w:t>3</w:t>
            </w:r>
            <w:r>
              <w:rPr>
                <w:rFonts w:ascii="Times New Roman"/>
              </w:rPr>
              <w:t>～</w:t>
            </w:r>
            <w:r>
              <w:rPr>
                <w:rFonts w:ascii="Times New Roman"/>
              </w:rPr>
              <w:t>5</w:t>
            </w:r>
          </w:p>
        </w:tc>
        <w:tc>
          <w:tcPr>
            <w:tcW w:w="1875" w:type="dxa"/>
            <w:tcBorders>
              <w:top w:val="single" w:sz="4" w:space="0" w:color="auto"/>
              <w:left w:val="single" w:sz="4" w:space="0" w:color="auto"/>
              <w:bottom w:val="single" w:sz="8" w:space="0" w:color="auto"/>
              <w:right w:val="single" w:sz="4" w:space="0" w:color="auto"/>
            </w:tcBorders>
            <w:vAlign w:val="center"/>
          </w:tcPr>
          <w:p w:rsidR="00BD6EB8" w:rsidRDefault="00594740">
            <w:pPr>
              <w:pStyle w:val="afffffffff2"/>
              <w:rPr>
                <w:rFonts w:ascii="Times New Roman"/>
              </w:rPr>
            </w:pPr>
            <w:r>
              <w:rPr>
                <w:rFonts w:ascii="Times New Roman"/>
              </w:rPr>
              <w:t>6</w:t>
            </w:r>
            <w:r>
              <w:rPr>
                <w:rFonts w:ascii="Times New Roman"/>
              </w:rPr>
              <w:t>～</w:t>
            </w:r>
            <w:r>
              <w:rPr>
                <w:rFonts w:ascii="Times New Roman"/>
              </w:rPr>
              <w:t>7</w:t>
            </w:r>
          </w:p>
        </w:tc>
        <w:tc>
          <w:tcPr>
            <w:tcW w:w="1875" w:type="dxa"/>
            <w:tcBorders>
              <w:top w:val="single" w:sz="4" w:space="0" w:color="auto"/>
              <w:left w:val="single" w:sz="4" w:space="0" w:color="auto"/>
              <w:bottom w:val="single" w:sz="8" w:space="0" w:color="auto"/>
              <w:right w:val="single" w:sz="8" w:space="0" w:color="auto"/>
            </w:tcBorders>
            <w:vAlign w:val="center"/>
          </w:tcPr>
          <w:p w:rsidR="00BD6EB8" w:rsidRDefault="00594740">
            <w:pPr>
              <w:pStyle w:val="afffffffff2"/>
              <w:rPr>
                <w:rFonts w:ascii="Times New Roman"/>
              </w:rPr>
            </w:pPr>
            <w:r>
              <w:rPr>
                <w:rFonts w:ascii="Times New Roman"/>
              </w:rPr>
              <w:t>7</w:t>
            </w:r>
            <w:r>
              <w:rPr>
                <w:rFonts w:ascii="Times New Roman"/>
              </w:rPr>
              <w:t>以上</w:t>
            </w:r>
          </w:p>
        </w:tc>
      </w:tr>
    </w:tbl>
    <w:p w:rsidR="00BD6EB8" w:rsidRDefault="00594740">
      <w:pPr>
        <w:pStyle w:val="affe"/>
        <w:spacing w:beforeLines="0" w:before="0" w:afterLines="0" w:after="0"/>
        <w:ind w:left="0"/>
        <w:rPr>
          <w:rFonts w:ascii="宋体" w:eastAsia="宋体"/>
        </w:rPr>
      </w:pPr>
      <w:r>
        <w:rPr>
          <w:rFonts w:ascii="宋体" w:eastAsia="宋体" w:hint="eastAsia"/>
        </w:rPr>
        <w:t>工作人员资质应满足以下岗位要求</w:t>
      </w:r>
      <w:r>
        <w:rPr>
          <w:rFonts w:ascii="宋体" w:eastAsia="宋体" w:hint="eastAsia"/>
        </w:rPr>
        <w:t>:</w:t>
      </w:r>
    </w:p>
    <w:p w:rsidR="00BD6EB8" w:rsidRDefault="00594740">
      <w:pPr>
        <w:pStyle w:val="af5"/>
      </w:pPr>
      <w:r>
        <w:rPr>
          <w:rFonts w:hint="eastAsia"/>
        </w:rPr>
        <w:t>成分制备、储存、放行</w:t>
      </w:r>
      <w:r>
        <w:rPr>
          <w:rFonts w:hint="eastAsia"/>
        </w:rPr>
        <w:t>和</w:t>
      </w:r>
      <w:r>
        <w:rPr>
          <w:rFonts w:hint="eastAsia"/>
        </w:rPr>
        <w:t>发放岗位</w:t>
      </w:r>
      <w:r>
        <w:rPr>
          <w:rFonts w:ascii="Times New Roman"/>
        </w:rPr>
        <w:t>应具有大学专科及以上学历</w:t>
      </w:r>
      <w:r>
        <w:rPr>
          <w:rFonts w:ascii="Times New Roman" w:hint="eastAsia"/>
        </w:rPr>
        <w:t>、具备</w:t>
      </w:r>
      <w:r>
        <w:rPr>
          <w:rFonts w:hint="eastAsia"/>
        </w:rPr>
        <w:t>初级以上职称；</w:t>
      </w:r>
    </w:p>
    <w:p w:rsidR="00BD6EB8" w:rsidRDefault="00594740">
      <w:pPr>
        <w:pStyle w:val="af5"/>
      </w:pPr>
      <w:r>
        <w:rPr>
          <w:rFonts w:hAnsi="宋体" w:hint="eastAsia"/>
        </w:rPr>
        <w:t>运输</w:t>
      </w:r>
      <w:r>
        <w:rPr>
          <w:rFonts w:hint="eastAsia"/>
        </w:rPr>
        <w:t>岗位</w:t>
      </w:r>
      <w:r>
        <w:rPr>
          <w:rFonts w:hint="eastAsia"/>
        </w:rPr>
        <w:t>应</w:t>
      </w:r>
      <w:r>
        <w:rPr>
          <w:rFonts w:hint="eastAsia"/>
        </w:rPr>
        <w:t>具有机动车驾驶证</w:t>
      </w:r>
      <w:r>
        <w:rPr>
          <w:rFonts w:hint="eastAsia"/>
        </w:rPr>
        <w:t>、</w:t>
      </w:r>
      <w:r>
        <w:rPr>
          <w:rFonts w:ascii="Times New Roman" w:hint="eastAsia"/>
        </w:rPr>
        <w:t>中等</w:t>
      </w:r>
      <w:r>
        <w:rPr>
          <w:rFonts w:ascii="Times New Roman"/>
        </w:rPr>
        <w:t>专科</w:t>
      </w:r>
      <w:r>
        <w:rPr>
          <w:rFonts w:ascii="Times New Roman" w:hint="eastAsia"/>
        </w:rPr>
        <w:t>学校及</w:t>
      </w:r>
      <w:r>
        <w:rPr>
          <w:rFonts w:ascii="Times New Roman"/>
        </w:rPr>
        <w:t>以上学历</w:t>
      </w:r>
      <w:r>
        <w:rPr>
          <w:rFonts w:ascii="Times New Roman" w:hint="eastAsia"/>
        </w:rPr>
        <w:t>、具备</w:t>
      </w:r>
      <w:r>
        <w:rPr>
          <w:rFonts w:hint="eastAsia"/>
        </w:rPr>
        <w:t>初级以上职称；</w:t>
      </w:r>
    </w:p>
    <w:p w:rsidR="00BD6EB8" w:rsidRDefault="00594740">
      <w:pPr>
        <w:pStyle w:val="af5"/>
      </w:pPr>
      <w:r>
        <w:rPr>
          <w:rFonts w:hint="eastAsia"/>
        </w:rPr>
        <w:t>管理人员</w:t>
      </w:r>
      <w:r>
        <w:rPr>
          <w:rFonts w:hint="eastAsia"/>
        </w:rPr>
        <w:t>应</w:t>
      </w:r>
      <w:r>
        <w:rPr>
          <w:rFonts w:hint="eastAsia"/>
        </w:rPr>
        <w:t>具有</w:t>
      </w:r>
      <w:r>
        <w:rPr>
          <w:rFonts w:hint="eastAsia"/>
        </w:rPr>
        <w:t>大学本科及以上学历、具备</w:t>
      </w:r>
      <w:r>
        <w:rPr>
          <w:rFonts w:hint="eastAsia"/>
        </w:rPr>
        <w:t>中级以上职称。</w:t>
      </w:r>
    </w:p>
    <w:p w:rsidR="00BD6EB8" w:rsidRDefault="00594740">
      <w:pPr>
        <w:pStyle w:val="affe"/>
        <w:spacing w:beforeLines="0" w:before="0" w:afterLines="0" w:after="0"/>
        <w:ind w:left="0"/>
        <w:rPr>
          <w:rFonts w:ascii="宋体" w:eastAsia="宋体"/>
          <w:color w:val="000000" w:themeColor="text1"/>
        </w:rPr>
      </w:pPr>
      <w:r>
        <w:rPr>
          <w:rFonts w:ascii="宋体" w:eastAsia="宋体" w:hint="eastAsia"/>
          <w:color w:val="000000" w:themeColor="text1"/>
        </w:rPr>
        <w:t>新进人员应符合《血站质量管理规范》要求。新进、转岗或轮岗人员应按照《江苏省血站新进及转岗人员岗位培训指南》，接受拟任岗位职责相关质量体系文件和实践技能的培训</w:t>
      </w:r>
      <w:r>
        <w:rPr>
          <w:rFonts w:ascii="宋体" w:eastAsia="宋体" w:hint="eastAsia"/>
          <w:color w:val="000000" w:themeColor="text1"/>
        </w:rPr>
        <w:t>，接受</w:t>
      </w:r>
      <w:r>
        <w:rPr>
          <w:rFonts w:ascii="宋体" w:eastAsia="宋体" w:hint="eastAsia"/>
          <w:color w:val="000000" w:themeColor="text1"/>
        </w:rPr>
        <w:t>职业道德、采供血相关法律法规、安全与卫生、职业防护和签名的法律意义</w:t>
      </w:r>
      <w:r>
        <w:rPr>
          <w:rFonts w:ascii="宋体" w:eastAsia="宋体" w:hint="eastAsia"/>
          <w:color w:val="000000" w:themeColor="text1"/>
        </w:rPr>
        <w:t>培训</w:t>
      </w:r>
      <w:r>
        <w:rPr>
          <w:rFonts w:ascii="宋体" w:eastAsia="宋体" w:hint="eastAsia"/>
          <w:color w:val="000000" w:themeColor="text1"/>
        </w:rPr>
        <w:t>，岗位考核合格</w:t>
      </w:r>
      <w:r>
        <w:rPr>
          <w:rFonts w:ascii="宋体" w:eastAsia="宋体" w:hint="eastAsia"/>
          <w:color w:val="000000" w:themeColor="text1"/>
        </w:rPr>
        <w:t>后可方上岗</w:t>
      </w:r>
      <w:r>
        <w:rPr>
          <w:rFonts w:ascii="宋体" w:eastAsia="宋体" w:hint="eastAsia"/>
          <w:color w:val="000000" w:themeColor="text1"/>
        </w:rPr>
        <w:t>。</w:t>
      </w:r>
    </w:p>
    <w:p w:rsidR="00BD6EB8" w:rsidRDefault="00594740">
      <w:pPr>
        <w:pStyle w:val="affe"/>
        <w:spacing w:beforeLines="0" w:before="0" w:afterLines="0" w:after="0"/>
        <w:ind w:left="0"/>
        <w:rPr>
          <w:rFonts w:ascii="宋体" w:eastAsia="宋体"/>
        </w:rPr>
      </w:pPr>
      <w:r>
        <w:rPr>
          <w:rFonts w:ascii="Times New Roman" w:eastAsia="宋体" w:hint="eastAsia"/>
        </w:rPr>
        <w:t>工作人员年度</w:t>
      </w:r>
      <w:r>
        <w:rPr>
          <w:rFonts w:ascii="Times New Roman" w:eastAsia="宋体" w:hint="eastAsia"/>
        </w:rPr>
        <w:t>培训</w:t>
      </w:r>
      <w:r>
        <w:rPr>
          <w:rFonts w:ascii="Times New Roman" w:eastAsia="宋体" w:hint="eastAsia"/>
        </w:rPr>
        <w:t>，</w:t>
      </w:r>
      <w:r>
        <w:rPr>
          <w:rFonts w:ascii="Times New Roman" w:eastAsia="宋体" w:hint="eastAsia"/>
        </w:rPr>
        <w:t>岗</w:t>
      </w:r>
      <w:r>
        <w:rPr>
          <w:rFonts w:ascii="Times New Roman" w:eastAsia="宋体" w:hint="eastAsia"/>
        </w:rPr>
        <w:t>位操作实践</w:t>
      </w:r>
      <w:r>
        <w:rPr>
          <w:rFonts w:ascii="宋体" w:eastAsia="宋体" w:hint="eastAsia"/>
        </w:rPr>
        <w:t>考核及</w:t>
      </w:r>
      <w:r>
        <w:rPr>
          <w:rFonts w:ascii="Times New Roman" w:eastAsia="宋体" w:hint="eastAsia"/>
        </w:rPr>
        <w:t>评估</w:t>
      </w:r>
      <w:r>
        <w:rPr>
          <w:rFonts w:ascii="Times New Roman" w:eastAsia="宋体" w:hint="eastAsia"/>
        </w:rPr>
        <w:t>要求</w:t>
      </w:r>
      <w:r>
        <w:rPr>
          <w:rFonts w:ascii="宋体" w:eastAsia="宋体" w:hint="eastAsia"/>
        </w:rPr>
        <w:t>：</w:t>
      </w:r>
    </w:p>
    <w:p w:rsidR="00BD6EB8" w:rsidRDefault="00594740">
      <w:pPr>
        <w:pStyle w:val="af5"/>
        <w:numPr>
          <w:ilvl w:val="0"/>
          <w:numId w:val="32"/>
        </w:numPr>
      </w:pPr>
      <w:r>
        <w:rPr>
          <w:rFonts w:ascii="Times New Roman"/>
        </w:rPr>
        <w:t>按照《血站质量管理规范》要求，制定并执行工作人员的继续教育和培训年度计划</w:t>
      </w:r>
      <w:r>
        <w:rPr>
          <w:rFonts w:ascii="Times New Roman" w:hint="eastAsia"/>
        </w:rPr>
        <w:t>，</w:t>
      </w:r>
      <w:r>
        <w:rPr>
          <w:rFonts w:hint="eastAsia"/>
        </w:rPr>
        <w:t>继续教育学时</w:t>
      </w:r>
      <w:r>
        <w:rPr>
          <w:rFonts w:hint="eastAsia"/>
        </w:rPr>
        <w:t>符合</w:t>
      </w:r>
      <w:r>
        <w:rPr>
          <w:rFonts w:hint="eastAsia"/>
        </w:rPr>
        <w:t>《血站管理办法》要求</w:t>
      </w:r>
      <w:r>
        <w:rPr>
          <w:rFonts w:ascii="Times New Roman" w:hint="eastAsia"/>
        </w:rPr>
        <w:t>；</w:t>
      </w:r>
    </w:p>
    <w:p w:rsidR="00BD6EB8" w:rsidRDefault="00594740">
      <w:pPr>
        <w:pStyle w:val="af5"/>
      </w:pPr>
      <w:r>
        <w:rPr>
          <w:rFonts w:ascii="Times New Roman" w:hint="eastAsia"/>
        </w:rPr>
        <w:t>定期对</w:t>
      </w:r>
      <w:r>
        <w:t>《血站技术操作规程》等相关标准</w:t>
      </w:r>
      <w:r>
        <w:rPr>
          <w:rFonts w:hint="eastAsia"/>
        </w:rPr>
        <w:t>进行培训，工作人员经</w:t>
      </w:r>
      <w:r>
        <w:t>岗位操作规程和</w:t>
      </w:r>
      <w:r>
        <w:rPr>
          <w:rFonts w:hint="eastAsia"/>
        </w:rPr>
        <w:t>实践</w:t>
      </w:r>
      <w:r>
        <w:t>技能</w:t>
      </w:r>
      <w:r>
        <w:rPr>
          <w:rFonts w:hint="eastAsia"/>
        </w:rPr>
        <w:t>考核</w:t>
      </w:r>
      <w:r>
        <w:t>合格</w:t>
      </w:r>
      <w:r>
        <w:rPr>
          <w:rFonts w:hint="eastAsia"/>
        </w:rPr>
        <w:t>；</w:t>
      </w:r>
    </w:p>
    <w:p w:rsidR="00BD6EB8" w:rsidRDefault="00594740">
      <w:pPr>
        <w:pStyle w:val="af5"/>
      </w:pPr>
      <w:r>
        <w:t>血液放行人员应经</w:t>
      </w:r>
      <w:r>
        <w:rPr>
          <w:rFonts w:hint="eastAsia"/>
        </w:rPr>
        <w:t>上述</w:t>
      </w:r>
      <w:r>
        <w:t>培训考核</w:t>
      </w:r>
      <w:r>
        <w:rPr>
          <w:rFonts w:hint="eastAsia"/>
        </w:rPr>
        <w:t>合格</w:t>
      </w:r>
      <w:r>
        <w:t>并授权后方可上岗</w:t>
      </w:r>
      <w:r>
        <w:rPr>
          <w:rFonts w:hint="eastAsia"/>
        </w:rPr>
        <w:t>；</w:t>
      </w:r>
    </w:p>
    <w:p w:rsidR="00BD6EB8" w:rsidRDefault="00594740">
      <w:pPr>
        <w:pStyle w:val="af5"/>
      </w:pPr>
      <w:r>
        <w:rPr>
          <w:rFonts w:hint="eastAsia"/>
        </w:rPr>
        <w:t>血液辐照人员</w:t>
      </w:r>
      <w:r>
        <w:rPr>
          <w:rFonts w:hint="eastAsia"/>
        </w:rPr>
        <w:t>还</w:t>
      </w:r>
      <w:r>
        <w:rPr>
          <w:rFonts w:hint="eastAsia"/>
        </w:rPr>
        <w:t>应接受核辐射</w:t>
      </w:r>
      <w:r>
        <w:rPr>
          <w:rFonts w:hint="eastAsia"/>
        </w:rPr>
        <w:t>的</w:t>
      </w:r>
      <w:r>
        <w:rPr>
          <w:rFonts w:hint="eastAsia"/>
        </w:rPr>
        <w:t>安全与防护培训，</w:t>
      </w:r>
      <w:r>
        <w:rPr>
          <w:rFonts w:hint="eastAsia"/>
        </w:rPr>
        <w:t>经</w:t>
      </w:r>
      <w:r>
        <w:rPr>
          <w:rFonts w:hint="eastAsia"/>
        </w:rPr>
        <w:t>考核合格</w:t>
      </w:r>
      <w:r>
        <w:t>后方可上岗</w:t>
      </w:r>
      <w:r>
        <w:rPr>
          <w:rFonts w:hint="eastAsia"/>
        </w:rPr>
        <w:t>。</w:t>
      </w:r>
    </w:p>
    <w:p w:rsidR="00BD6EB8" w:rsidRDefault="00594740">
      <w:pPr>
        <w:pStyle w:val="affe"/>
        <w:spacing w:beforeLines="0" w:before="0" w:afterLines="0" w:after="0"/>
        <w:ind w:left="0"/>
        <w:rPr>
          <w:rFonts w:ascii="Times New Roman" w:eastAsia="宋体"/>
        </w:rPr>
      </w:pPr>
      <w:r>
        <w:rPr>
          <w:rFonts w:ascii="Times New Roman" w:eastAsia="宋体" w:hint="eastAsia"/>
        </w:rPr>
        <w:t>工作人员</w:t>
      </w:r>
      <w:r>
        <w:rPr>
          <w:rFonts w:ascii="宋体" w:eastAsia="宋体" w:hint="eastAsia"/>
        </w:rPr>
        <w:t>身体健康状况要求</w:t>
      </w:r>
      <w:r>
        <w:rPr>
          <w:rFonts w:ascii="Times New Roman" w:eastAsia="宋体" w:hint="eastAsia"/>
        </w:rPr>
        <w:t>：</w:t>
      </w:r>
    </w:p>
    <w:p w:rsidR="00BD6EB8" w:rsidRDefault="00594740">
      <w:pPr>
        <w:pStyle w:val="af5"/>
        <w:numPr>
          <w:ilvl w:val="0"/>
          <w:numId w:val="33"/>
        </w:numPr>
      </w:pPr>
      <w:r>
        <w:rPr>
          <w:rFonts w:ascii="Times New Roman"/>
        </w:rPr>
        <w:t>传染病病人和经血传播疾病病原体携带者</w:t>
      </w:r>
      <w:r>
        <w:rPr>
          <w:rFonts w:ascii="Times New Roman"/>
        </w:rPr>
        <w:t>,</w:t>
      </w:r>
      <w:r>
        <w:rPr>
          <w:rFonts w:ascii="Times New Roman"/>
        </w:rPr>
        <w:t>不得从事</w:t>
      </w:r>
      <w:r>
        <w:rPr>
          <w:rFonts w:hint="eastAsia"/>
        </w:rPr>
        <w:t>成分制备</w:t>
      </w:r>
      <w:r>
        <w:rPr>
          <w:rFonts w:hint="eastAsia"/>
        </w:rPr>
        <w:t>和供应</w:t>
      </w:r>
      <w:r>
        <w:rPr>
          <w:rFonts w:ascii="Times New Roman"/>
        </w:rPr>
        <w:t>业务工作</w:t>
      </w:r>
      <w:r>
        <w:rPr>
          <w:rFonts w:hint="eastAsia"/>
        </w:rPr>
        <w:t>；</w:t>
      </w:r>
    </w:p>
    <w:p w:rsidR="00BD6EB8" w:rsidRDefault="00594740">
      <w:pPr>
        <w:pStyle w:val="af5"/>
      </w:pPr>
      <w:r>
        <w:rPr>
          <w:rFonts w:hint="eastAsia"/>
        </w:rPr>
        <w:t>每年</w:t>
      </w:r>
      <w:r>
        <w:rPr>
          <w:rFonts w:hint="eastAsia"/>
        </w:rPr>
        <w:t>应对血液成分制备和供应工作人员</w:t>
      </w:r>
      <w:r>
        <w:rPr>
          <w:rFonts w:hint="eastAsia"/>
        </w:rPr>
        <w:t>进行一</w:t>
      </w:r>
      <w:r>
        <w:rPr>
          <w:rFonts w:ascii="Times New Roman" w:hint="eastAsia"/>
        </w:rPr>
        <w:t>次</w:t>
      </w:r>
      <w:r>
        <w:rPr>
          <w:rFonts w:ascii="Times New Roman"/>
        </w:rPr>
        <w:t>乙型肝炎、丙型肝炎、艾滋</w:t>
      </w:r>
      <w:r>
        <w:rPr>
          <w:rFonts w:ascii="Times New Roman" w:hint="eastAsia"/>
        </w:rPr>
        <w:t>病</w:t>
      </w:r>
      <w:r>
        <w:rPr>
          <w:rFonts w:ascii="Times New Roman"/>
        </w:rPr>
        <w:t>、梅毒等</w:t>
      </w:r>
      <w:r>
        <w:rPr>
          <w:rFonts w:hint="eastAsia"/>
        </w:rPr>
        <w:t>经血传播病原体感染情况的检测</w:t>
      </w:r>
      <w:r>
        <w:rPr>
          <w:rFonts w:hint="eastAsia"/>
        </w:rPr>
        <w:t>。</w:t>
      </w:r>
      <w:r>
        <w:rPr>
          <w:rFonts w:hint="eastAsia"/>
        </w:rPr>
        <w:t>宜对乙型肝炎表面抗体阴性的人员进行乙型肝炎病毒疫苗接种；</w:t>
      </w:r>
    </w:p>
    <w:p w:rsidR="00BD6EB8" w:rsidRDefault="00594740">
      <w:pPr>
        <w:pStyle w:val="af5"/>
      </w:pPr>
      <w:r>
        <w:rPr>
          <w:rFonts w:hint="eastAsia"/>
        </w:rPr>
        <w:t>血液辐照人员</w:t>
      </w:r>
      <w:r>
        <w:rPr>
          <w:rFonts w:hint="eastAsia"/>
        </w:rPr>
        <w:t>还</w:t>
      </w:r>
      <w:r>
        <w:rPr>
          <w:rFonts w:hint="eastAsia"/>
        </w:rPr>
        <w:t>应定期进行个人剂量监测和职业健康检查，建立个人剂量档案和职业健康监护档案</w:t>
      </w:r>
      <w:r>
        <w:rPr>
          <w:rFonts w:hint="eastAsia"/>
        </w:rPr>
        <w:t>。</w:t>
      </w:r>
    </w:p>
    <w:p w:rsidR="00BD6EB8" w:rsidRDefault="00594740">
      <w:pPr>
        <w:pStyle w:val="affc"/>
        <w:spacing w:before="312" w:after="312"/>
      </w:pPr>
      <w:bookmarkStart w:id="66" w:name="_Toc149069550"/>
      <w:bookmarkStart w:id="67" w:name="_Toc147829073"/>
      <w:bookmarkStart w:id="68" w:name="_Toc147960876"/>
      <w:r>
        <w:rPr>
          <w:rFonts w:hint="eastAsia"/>
        </w:rPr>
        <w:t>关键</w:t>
      </w:r>
      <w:r>
        <w:rPr>
          <w:rFonts w:hint="eastAsia"/>
        </w:rPr>
        <w:t>设备</w:t>
      </w:r>
      <w:bookmarkEnd w:id="66"/>
      <w:bookmarkEnd w:id="67"/>
      <w:bookmarkEnd w:id="68"/>
    </w:p>
    <w:p w:rsidR="00BD6EB8" w:rsidRDefault="00594740">
      <w:pPr>
        <w:pStyle w:val="affd"/>
        <w:spacing w:before="156" w:after="156"/>
      </w:pPr>
      <w:r>
        <w:rPr>
          <w:rFonts w:hint="eastAsia"/>
        </w:rPr>
        <w:t>风险</w:t>
      </w:r>
    </w:p>
    <w:p w:rsidR="00BD6EB8" w:rsidRDefault="00594740">
      <w:pPr>
        <w:pStyle w:val="affffffffa"/>
        <w:ind w:left="0"/>
      </w:pPr>
      <w:r>
        <w:rPr>
          <w:rFonts w:hint="eastAsia"/>
        </w:rPr>
        <w:t>设备配置不能满足成分制备和</w:t>
      </w:r>
      <w:r>
        <w:rPr>
          <w:rFonts w:hint="eastAsia"/>
        </w:rPr>
        <w:t>供应</w:t>
      </w:r>
      <w:r>
        <w:rPr>
          <w:rFonts w:hint="eastAsia"/>
        </w:rPr>
        <w:t>的业务工作需要。</w:t>
      </w:r>
    </w:p>
    <w:p w:rsidR="00BD6EB8" w:rsidRDefault="00594740">
      <w:pPr>
        <w:pStyle w:val="affffffffa"/>
        <w:ind w:left="0"/>
      </w:pPr>
      <w:r>
        <w:rPr>
          <w:rFonts w:ascii="Times New Roman"/>
        </w:rPr>
        <w:t>设备未经过正确的验收、确认、维护、</w:t>
      </w:r>
      <w:r>
        <w:rPr>
          <w:rFonts w:hint="eastAsia"/>
        </w:rPr>
        <w:t>检定</w:t>
      </w:r>
      <w:r>
        <w:rPr>
          <w:rFonts w:hint="eastAsia"/>
        </w:rPr>
        <w:t>或</w:t>
      </w:r>
      <w:r>
        <w:rPr>
          <w:rFonts w:hint="eastAsia"/>
        </w:rPr>
        <w:t>校准</w:t>
      </w:r>
      <w:r>
        <w:rPr>
          <w:rFonts w:ascii="Times New Roman"/>
        </w:rPr>
        <w:t>、使用</w:t>
      </w:r>
      <w:r>
        <w:rPr>
          <w:rFonts w:ascii="Times New Roman" w:hint="eastAsia"/>
        </w:rPr>
        <w:t>和</w:t>
      </w:r>
      <w:r>
        <w:rPr>
          <w:rFonts w:ascii="Times New Roman"/>
        </w:rPr>
        <w:t>监控</w:t>
      </w:r>
      <w:r>
        <w:rPr>
          <w:rFonts w:hint="eastAsia"/>
        </w:rPr>
        <w:t>等。</w:t>
      </w:r>
    </w:p>
    <w:p w:rsidR="00BD6EB8" w:rsidRDefault="00594740">
      <w:pPr>
        <w:pStyle w:val="affffffffa"/>
        <w:ind w:left="0"/>
      </w:pPr>
      <w:r>
        <w:rPr>
          <w:rFonts w:hint="eastAsia"/>
        </w:rPr>
        <w:t>设备标识缺失或</w:t>
      </w:r>
      <w:r>
        <w:rPr>
          <w:rFonts w:ascii="Times New Roman"/>
        </w:rPr>
        <w:t>标识错误</w:t>
      </w:r>
      <w:r>
        <w:rPr>
          <w:rFonts w:hint="eastAsia"/>
        </w:rPr>
        <w:t>。</w:t>
      </w:r>
    </w:p>
    <w:p w:rsidR="00BD6EB8" w:rsidRDefault="00594740">
      <w:pPr>
        <w:pStyle w:val="affffffffa"/>
        <w:ind w:left="0"/>
      </w:pPr>
      <w:r>
        <w:rPr>
          <w:rFonts w:hint="eastAsia"/>
        </w:rPr>
        <w:t>设备</w:t>
      </w:r>
      <w:r>
        <w:rPr>
          <w:rFonts w:hint="eastAsia"/>
        </w:rPr>
        <w:t>工作</w:t>
      </w:r>
      <w:r>
        <w:rPr>
          <w:rFonts w:hint="eastAsia"/>
        </w:rPr>
        <w:t>状态异常，电源短路、漏电等未</w:t>
      </w:r>
      <w:r>
        <w:rPr>
          <w:rFonts w:hint="eastAsia"/>
        </w:rPr>
        <w:t>被</w:t>
      </w:r>
      <w:r>
        <w:rPr>
          <w:rFonts w:hint="eastAsia"/>
        </w:rPr>
        <w:t>及时发现处理。</w:t>
      </w:r>
    </w:p>
    <w:p w:rsidR="00BD6EB8" w:rsidRDefault="00594740">
      <w:pPr>
        <w:pStyle w:val="affffffffa"/>
        <w:ind w:left="0"/>
      </w:pPr>
      <w:r>
        <w:rPr>
          <w:rFonts w:hint="eastAsia"/>
        </w:rPr>
        <w:t>设备使用、维护、维修等过程中对人员、环境造成的化学、物理、生物伤害等，包括设备被污染未能及时发现处理。</w:t>
      </w:r>
    </w:p>
    <w:p w:rsidR="00BD6EB8" w:rsidRDefault="00594740">
      <w:pPr>
        <w:pStyle w:val="affffffffa"/>
        <w:ind w:left="0"/>
      </w:pPr>
      <w:r>
        <w:rPr>
          <w:rFonts w:ascii="Times New Roman"/>
        </w:rPr>
        <w:t>设备不能满足突发事件</w:t>
      </w:r>
      <w:r>
        <w:rPr>
          <w:rFonts w:ascii="Times New Roman" w:hint="eastAsia"/>
        </w:rPr>
        <w:t>的应急需求</w:t>
      </w:r>
      <w:r>
        <w:rPr>
          <w:rFonts w:hint="eastAsia"/>
        </w:rPr>
        <w:t>。</w:t>
      </w:r>
    </w:p>
    <w:p w:rsidR="00BD6EB8" w:rsidRDefault="00594740">
      <w:pPr>
        <w:pStyle w:val="affffffffa"/>
        <w:ind w:left="0"/>
      </w:pPr>
      <w:r>
        <w:rPr>
          <w:rFonts w:hint="eastAsia"/>
        </w:rPr>
        <w:lastRenderedPageBreak/>
        <w:t>血液储存设备</w:t>
      </w:r>
      <w:r>
        <w:rPr>
          <w:rFonts w:hint="eastAsia"/>
        </w:rPr>
        <w:t>的</w:t>
      </w:r>
      <w:r>
        <w:rPr>
          <w:rFonts w:hint="eastAsia"/>
        </w:rPr>
        <w:t>温度</w:t>
      </w:r>
      <w:r>
        <w:rPr>
          <w:rFonts w:hint="eastAsia"/>
        </w:rPr>
        <w:t>和报警控制系统失控</w:t>
      </w:r>
      <w:r>
        <w:rPr>
          <w:rFonts w:hint="eastAsia"/>
        </w:rPr>
        <w:t>。</w:t>
      </w:r>
    </w:p>
    <w:p w:rsidR="00BD6EB8" w:rsidRDefault="00594740">
      <w:pPr>
        <w:pStyle w:val="affffffffa"/>
        <w:ind w:left="0"/>
      </w:pPr>
      <w:r>
        <w:rPr>
          <w:rFonts w:hint="eastAsia"/>
        </w:rPr>
        <w:t>离心机离心血液</w:t>
      </w:r>
      <w:r>
        <w:rPr>
          <w:rFonts w:hint="eastAsia"/>
        </w:rPr>
        <w:t>时</w:t>
      </w:r>
      <w:r>
        <w:rPr>
          <w:rFonts w:hint="eastAsia"/>
        </w:rPr>
        <w:t>配平</w:t>
      </w:r>
      <w:r>
        <w:rPr>
          <w:rFonts w:hint="eastAsia"/>
        </w:rPr>
        <w:t>未</w:t>
      </w:r>
      <w:r>
        <w:rPr>
          <w:rFonts w:hint="eastAsia"/>
        </w:rPr>
        <w:t>达到平衡要求</w:t>
      </w:r>
      <w:r>
        <w:rPr>
          <w:rFonts w:hint="eastAsia"/>
        </w:rPr>
        <w:t>，温度未达到要求</w:t>
      </w:r>
      <w:r>
        <w:rPr>
          <w:rFonts w:hint="eastAsia"/>
        </w:rPr>
        <w:t>。</w:t>
      </w:r>
    </w:p>
    <w:p w:rsidR="00BD6EB8" w:rsidRDefault="00594740">
      <w:pPr>
        <w:pStyle w:val="affffffffa"/>
        <w:ind w:left="0"/>
      </w:pPr>
      <w:r>
        <w:rPr>
          <w:rFonts w:hint="eastAsia"/>
        </w:rPr>
        <w:t>血液运输车辆温度失控、发生故障</w:t>
      </w:r>
      <w:r>
        <w:rPr>
          <w:rFonts w:hint="eastAsia"/>
        </w:rPr>
        <w:t>，运输过程发生</w:t>
      </w:r>
      <w:r>
        <w:rPr>
          <w:rFonts w:hint="eastAsia"/>
        </w:rPr>
        <w:t>交通事故。</w:t>
      </w:r>
    </w:p>
    <w:p w:rsidR="00BD6EB8" w:rsidRDefault="00594740">
      <w:pPr>
        <w:pStyle w:val="affffffffa"/>
        <w:ind w:left="0"/>
      </w:pPr>
      <w:r>
        <w:rPr>
          <w:rFonts w:hint="eastAsia"/>
        </w:rPr>
        <w:t>血液</w:t>
      </w:r>
      <w:r>
        <w:rPr>
          <w:rFonts w:hint="eastAsia"/>
        </w:rPr>
        <w:t>辐照设备</w:t>
      </w:r>
      <w:r>
        <w:rPr>
          <w:rFonts w:hint="eastAsia"/>
        </w:rPr>
        <w:t>运行过程中</w:t>
      </w:r>
      <w:r>
        <w:rPr>
          <w:rFonts w:hint="eastAsia"/>
        </w:rPr>
        <w:t>未</w:t>
      </w:r>
      <w:r>
        <w:rPr>
          <w:rFonts w:hint="eastAsia"/>
        </w:rPr>
        <w:t>采取</w:t>
      </w:r>
      <w:r>
        <w:rPr>
          <w:rFonts w:hint="eastAsia"/>
        </w:rPr>
        <w:t>安全与防护措施。</w:t>
      </w:r>
    </w:p>
    <w:p w:rsidR="00BD6EB8" w:rsidRDefault="00594740">
      <w:pPr>
        <w:pStyle w:val="affd"/>
        <w:spacing w:before="156" w:after="156"/>
      </w:pPr>
      <w:r>
        <w:rPr>
          <w:rFonts w:hint="eastAsia"/>
        </w:rPr>
        <w:t>风险控制</w:t>
      </w:r>
    </w:p>
    <w:p w:rsidR="00BD6EB8" w:rsidRDefault="00594740">
      <w:pPr>
        <w:pStyle w:val="affe"/>
        <w:spacing w:before="156" w:after="156"/>
        <w:ind w:left="0"/>
        <w:rPr>
          <w:rFonts w:ascii="宋体" w:eastAsia="宋体"/>
        </w:rPr>
      </w:pPr>
      <w:r>
        <w:rPr>
          <w:rFonts w:ascii="宋体" w:eastAsia="宋体" w:hint="eastAsia"/>
        </w:rPr>
        <w:t>设备配置应满足成分制备</w:t>
      </w:r>
      <w:r>
        <w:rPr>
          <w:rFonts w:ascii="宋体" w:eastAsia="宋体" w:hint="eastAsia"/>
        </w:rPr>
        <w:t>和供应</w:t>
      </w:r>
      <w:r>
        <w:rPr>
          <w:rFonts w:ascii="宋体" w:eastAsia="宋体" w:hint="eastAsia"/>
        </w:rPr>
        <w:t>的业务工作。根据业务开展情况配置，大型、超大型血站</w:t>
      </w:r>
      <w:r>
        <w:rPr>
          <w:rFonts w:ascii="宋体" w:eastAsia="宋体" w:hint="eastAsia"/>
        </w:rPr>
        <w:t>除</w:t>
      </w:r>
      <w:r>
        <w:rPr>
          <w:rFonts w:ascii="宋体" w:eastAsia="宋体" w:hint="eastAsia"/>
        </w:rPr>
        <w:t>配备专用冰箱外，宜配置独立冷库用于全血及红细胞类储存和血浆类储存。设备配置清单</w:t>
      </w:r>
      <w:r>
        <w:rPr>
          <w:rFonts w:ascii="宋体" w:eastAsia="宋体" w:hint="eastAsia"/>
        </w:rPr>
        <w:t>参</w:t>
      </w:r>
      <w:r>
        <w:rPr>
          <w:rFonts w:ascii="宋体" w:eastAsia="宋体" w:hint="eastAsia"/>
        </w:rPr>
        <w:t>见表</w:t>
      </w:r>
      <w:r>
        <w:rPr>
          <w:rFonts w:ascii="宋体" w:eastAsia="宋体" w:hint="eastAsia"/>
        </w:rPr>
        <w:t>2</w:t>
      </w:r>
      <w:r>
        <w:rPr>
          <w:rFonts w:ascii="宋体" w:eastAsia="宋体" w:hint="eastAsia"/>
        </w:rPr>
        <w:t>。适当时，也可根据容量或能效进行增减。</w:t>
      </w:r>
    </w:p>
    <w:p w:rsidR="00BD6EB8" w:rsidRDefault="00594740">
      <w:pPr>
        <w:pStyle w:val="aff2"/>
        <w:spacing w:before="156" w:after="156"/>
      </w:pPr>
      <w:r>
        <w:rPr>
          <w:rFonts w:hint="eastAsia"/>
        </w:rPr>
        <w:t>设备配置（台）</w:t>
      </w:r>
    </w:p>
    <w:tbl>
      <w:tblPr>
        <w:tblStyle w:val="affff1"/>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614"/>
        <w:gridCol w:w="1465"/>
        <w:gridCol w:w="1881"/>
        <w:gridCol w:w="1892"/>
        <w:gridCol w:w="1522"/>
      </w:tblGrid>
      <w:tr w:rsidR="00BD6EB8">
        <w:trPr>
          <w:jc w:val="center"/>
        </w:trPr>
        <w:tc>
          <w:tcPr>
            <w:tcW w:w="2614" w:type="dxa"/>
            <w:vMerge w:val="restart"/>
            <w:tcBorders>
              <w:top w:val="single" w:sz="8" w:space="0" w:color="auto"/>
              <w:left w:val="single" w:sz="8"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名称</w:t>
            </w:r>
          </w:p>
        </w:tc>
        <w:tc>
          <w:tcPr>
            <w:tcW w:w="6760" w:type="dxa"/>
            <w:gridSpan w:val="4"/>
            <w:tcBorders>
              <w:top w:val="single" w:sz="8" w:space="0" w:color="auto"/>
              <w:left w:val="single" w:sz="4" w:space="0" w:color="auto"/>
              <w:bottom w:val="single" w:sz="8" w:space="0" w:color="auto"/>
              <w:right w:val="single" w:sz="8" w:space="0" w:color="auto"/>
            </w:tcBorders>
            <w:vAlign w:val="center"/>
          </w:tcPr>
          <w:p w:rsidR="00BD6EB8" w:rsidRDefault="00594740">
            <w:pPr>
              <w:pStyle w:val="afffffffff2"/>
              <w:rPr>
                <w:rFonts w:ascii="Times New Roman"/>
                <w:szCs w:val="18"/>
              </w:rPr>
            </w:pPr>
            <w:r>
              <w:rPr>
                <w:rFonts w:ascii="Times New Roman"/>
                <w:szCs w:val="18"/>
              </w:rPr>
              <w:t>设备配置－按年</w:t>
            </w:r>
            <w:r>
              <w:rPr>
                <w:rFonts w:ascii="Times New Roman" w:hint="eastAsia"/>
                <w:szCs w:val="18"/>
              </w:rPr>
              <w:t>制备、供应红细胞量</w:t>
            </w:r>
            <w:r>
              <w:rPr>
                <w:rFonts w:ascii="Times New Roman"/>
                <w:szCs w:val="18"/>
              </w:rPr>
              <w:t>（Ｕ）</w:t>
            </w:r>
          </w:p>
        </w:tc>
      </w:tr>
      <w:tr w:rsidR="00BD6EB8">
        <w:trPr>
          <w:jc w:val="center"/>
        </w:trPr>
        <w:tc>
          <w:tcPr>
            <w:tcW w:w="2614" w:type="dxa"/>
            <w:vMerge/>
            <w:tcBorders>
              <w:top w:val="single" w:sz="8" w:space="0" w:color="auto"/>
              <w:left w:val="single" w:sz="8" w:space="0" w:color="auto"/>
              <w:bottom w:val="single" w:sz="4" w:space="0" w:color="auto"/>
              <w:right w:val="single" w:sz="4" w:space="0" w:color="auto"/>
            </w:tcBorders>
            <w:vAlign w:val="center"/>
          </w:tcPr>
          <w:p w:rsidR="00BD6EB8" w:rsidRDefault="00BD6EB8">
            <w:pPr>
              <w:widowControl/>
              <w:adjustRightInd/>
              <w:spacing w:line="240" w:lineRule="auto"/>
              <w:jc w:val="left"/>
              <w:rPr>
                <w:rFonts w:ascii="Times New Roman" w:hAnsi="Times New Roman"/>
                <w:kern w:val="0"/>
                <w:sz w:val="18"/>
                <w:szCs w:val="18"/>
              </w:rPr>
            </w:pPr>
          </w:p>
        </w:tc>
        <w:tc>
          <w:tcPr>
            <w:tcW w:w="1465" w:type="dxa"/>
            <w:tcBorders>
              <w:top w:val="single" w:sz="8"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szCs w:val="18"/>
              </w:rPr>
            </w:pPr>
            <w:r>
              <w:rPr>
                <w:rFonts w:ascii="Times New Roman"/>
                <w:szCs w:val="18"/>
              </w:rPr>
              <w:t>≤50000</w:t>
            </w:r>
          </w:p>
        </w:tc>
        <w:tc>
          <w:tcPr>
            <w:tcW w:w="1881" w:type="dxa"/>
            <w:tcBorders>
              <w:top w:val="single" w:sz="8" w:space="0" w:color="auto"/>
              <w:left w:val="single" w:sz="4" w:space="0" w:color="auto"/>
              <w:bottom w:val="single" w:sz="4" w:space="0" w:color="auto"/>
              <w:right w:val="single" w:sz="4" w:space="0" w:color="auto"/>
            </w:tcBorders>
            <w:vAlign w:val="center"/>
          </w:tcPr>
          <w:p w:rsidR="00BD6EB8" w:rsidRDefault="00594740">
            <w:pPr>
              <w:pStyle w:val="afffffffffff2"/>
              <w:ind w:firstLineChars="0" w:firstLine="0"/>
              <w:jc w:val="center"/>
              <w:rPr>
                <w:rFonts w:ascii="Times New Roman" w:hAnsi="Times New Roman" w:cs="Times New Roman"/>
                <w:color w:val="000000"/>
                <w:sz w:val="18"/>
                <w:szCs w:val="18"/>
              </w:rPr>
            </w:pPr>
            <w:r>
              <w:rPr>
                <w:rFonts w:ascii="Times New Roman" w:hAnsi="Times New Roman" w:cs="Times New Roman"/>
                <w:color w:val="000000"/>
                <w:sz w:val="18"/>
                <w:szCs w:val="18"/>
              </w:rPr>
              <w:t>50001</w:t>
            </w:r>
            <w:r>
              <w:rPr>
                <w:rFonts w:ascii="Times New Roman" w:hAnsi="Times New Roman" w:cs="Times New Roman"/>
                <w:color w:val="000000"/>
                <w:sz w:val="18"/>
                <w:szCs w:val="18"/>
              </w:rPr>
              <w:t>～</w:t>
            </w:r>
            <w:r>
              <w:rPr>
                <w:rFonts w:ascii="Times New Roman" w:hAnsi="Times New Roman" w:cs="Times New Roman"/>
                <w:color w:val="000000"/>
                <w:sz w:val="18"/>
                <w:szCs w:val="18"/>
              </w:rPr>
              <w:t>150000</w:t>
            </w:r>
          </w:p>
        </w:tc>
        <w:tc>
          <w:tcPr>
            <w:tcW w:w="1892" w:type="dxa"/>
            <w:tcBorders>
              <w:top w:val="single" w:sz="8"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szCs w:val="18"/>
              </w:rPr>
            </w:pPr>
            <w:r>
              <w:rPr>
                <w:rFonts w:ascii="Times New Roman"/>
                <w:szCs w:val="18"/>
              </w:rPr>
              <w:t>150001</w:t>
            </w:r>
            <w:r>
              <w:rPr>
                <w:rFonts w:ascii="Times New Roman"/>
                <w:color w:val="000000"/>
                <w:szCs w:val="18"/>
              </w:rPr>
              <w:t>～</w:t>
            </w:r>
            <w:r>
              <w:rPr>
                <w:rFonts w:ascii="Times New Roman"/>
                <w:color w:val="000000"/>
                <w:szCs w:val="18"/>
              </w:rPr>
              <w:t>250000</w:t>
            </w:r>
          </w:p>
        </w:tc>
        <w:tc>
          <w:tcPr>
            <w:tcW w:w="1522" w:type="dxa"/>
            <w:tcBorders>
              <w:top w:val="single" w:sz="8" w:space="0" w:color="auto"/>
              <w:left w:val="single" w:sz="4" w:space="0" w:color="auto"/>
              <w:bottom w:val="single" w:sz="4" w:space="0" w:color="auto"/>
              <w:right w:val="single" w:sz="8" w:space="0" w:color="auto"/>
            </w:tcBorders>
            <w:vAlign w:val="center"/>
          </w:tcPr>
          <w:p w:rsidR="00BD6EB8" w:rsidRDefault="00594740">
            <w:pPr>
              <w:pStyle w:val="afffffffff2"/>
              <w:rPr>
                <w:rFonts w:ascii="Times New Roman"/>
                <w:szCs w:val="18"/>
              </w:rPr>
            </w:pPr>
            <w:r>
              <w:rPr>
                <w:rFonts w:ascii="Times New Roman"/>
                <w:szCs w:val="18"/>
              </w:rPr>
              <w:t>&gt;250000</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rPr>
            </w:pPr>
            <w:r>
              <w:rPr>
                <w:rFonts w:ascii="Times New Roman"/>
              </w:rPr>
              <w:t>*</w:t>
            </w:r>
            <w:r>
              <w:rPr>
                <w:rFonts w:ascii="Times New Roman"/>
              </w:rPr>
              <w:t>滤白设备</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w:t>
            </w:r>
            <w:r>
              <w:rPr>
                <w:rFonts w:ascii="Times New Roman"/>
                <w:szCs w:val="18"/>
              </w:rPr>
              <w:t>～</w:t>
            </w:r>
            <w:r>
              <w:rPr>
                <w:rFonts w:ascii="Times New Roman"/>
                <w:szCs w:val="18"/>
              </w:rPr>
              <w:t>2</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3</w:t>
            </w:r>
            <w:r>
              <w:rPr>
                <w:rFonts w:ascii="Times New Roman"/>
                <w:szCs w:val="18"/>
              </w:rPr>
              <w:t>～</w:t>
            </w:r>
            <w:r>
              <w:rPr>
                <w:rFonts w:ascii="Times New Roman"/>
                <w:szCs w:val="18"/>
              </w:rPr>
              <w:t>5</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6</w:t>
            </w:r>
            <w:r>
              <w:rPr>
                <w:rFonts w:ascii="Times New Roman"/>
                <w:szCs w:val="18"/>
              </w:rPr>
              <w:t>～</w:t>
            </w:r>
            <w:r>
              <w:rPr>
                <w:rFonts w:ascii="Times New Roman"/>
                <w:szCs w:val="18"/>
              </w:rPr>
              <w:t>10</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10</w:t>
            </w:r>
            <w:r>
              <w:rPr>
                <w:rFonts w:ascii="Times New Roman"/>
                <w:szCs w:val="18"/>
              </w:rPr>
              <w:t>以上</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rPr>
            </w:pPr>
            <w:r>
              <w:rPr>
                <w:rFonts w:ascii="Times New Roman"/>
              </w:rPr>
              <w:t>离心设备</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2</w:t>
            </w:r>
            <w:r>
              <w:rPr>
                <w:rFonts w:ascii="Times New Roman"/>
                <w:szCs w:val="18"/>
              </w:rPr>
              <w:t>～</w:t>
            </w:r>
            <w:r>
              <w:rPr>
                <w:rFonts w:ascii="Times New Roman"/>
                <w:szCs w:val="18"/>
              </w:rPr>
              <w:t>5</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6</w:t>
            </w:r>
            <w:r>
              <w:rPr>
                <w:rFonts w:ascii="Times New Roman"/>
                <w:szCs w:val="18"/>
              </w:rPr>
              <w:t>～</w:t>
            </w:r>
            <w:r>
              <w:rPr>
                <w:rFonts w:ascii="Times New Roman"/>
                <w:szCs w:val="18"/>
              </w:rPr>
              <w:t>8</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9</w:t>
            </w:r>
            <w:r>
              <w:rPr>
                <w:rFonts w:ascii="Times New Roman"/>
                <w:szCs w:val="18"/>
              </w:rPr>
              <w:t>～</w:t>
            </w:r>
            <w:r>
              <w:rPr>
                <w:rFonts w:ascii="Times New Roman"/>
                <w:szCs w:val="18"/>
              </w:rPr>
              <w:t>12</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12</w:t>
            </w:r>
            <w:r>
              <w:rPr>
                <w:rFonts w:ascii="Times New Roman"/>
                <w:szCs w:val="18"/>
              </w:rPr>
              <w:t>以上</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rPr>
            </w:pPr>
            <w:r>
              <w:rPr>
                <w:rFonts w:ascii="Times New Roman"/>
              </w:rPr>
              <w:t>*</w:t>
            </w:r>
            <w:r>
              <w:rPr>
                <w:rFonts w:ascii="Times New Roman"/>
              </w:rPr>
              <w:t>分离设备</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3</w:t>
            </w:r>
            <w:r>
              <w:rPr>
                <w:rFonts w:ascii="Times New Roman"/>
                <w:szCs w:val="18"/>
              </w:rPr>
              <w:t>～</w:t>
            </w:r>
            <w:r>
              <w:rPr>
                <w:rFonts w:ascii="Times New Roman"/>
                <w:szCs w:val="18"/>
              </w:rPr>
              <w:t>6</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7</w:t>
            </w:r>
            <w:r>
              <w:rPr>
                <w:rFonts w:ascii="Times New Roman"/>
                <w:szCs w:val="18"/>
              </w:rPr>
              <w:t>～</w:t>
            </w:r>
            <w:r>
              <w:rPr>
                <w:rFonts w:ascii="Times New Roman"/>
                <w:szCs w:val="18"/>
              </w:rPr>
              <w:t>15</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16</w:t>
            </w:r>
            <w:r>
              <w:rPr>
                <w:rFonts w:ascii="Times New Roman"/>
                <w:szCs w:val="18"/>
              </w:rPr>
              <w:t>～</w:t>
            </w:r>
            <w:r>
              <w:rPr>
                <w:rFonts w:ascii="Times New Roman"/>
                <w:szCs w:val="18"/>
              </w:rPr>
              <w:t>25</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25</w:t>
            </w:r>
            <w:r>
              <w:rPr>
                <w:rFonts w:ascii="Times New Roman"/>
                <w:szCs w:val="18"/>
              </w:rPr>
              <w:t>以上</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rPr>
            </w:pPr>
            <w:r>
              <w:rPr>
                <w:rFonts w:ascii="Times New Roman"/>
              </w:rPr>
              <w:t>*</w:t>
            </w:r>
            <w:r>
              <w:rPr>
                <w:rFonts w:ascii="Times New Roman"/>
              </w:rPr>
              <w:t>病毒灭活及灭活监测设备</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w:t>
            </w:r>
            <w:r>
              <w:rPr>
                <w:rFonts w:ascii="Times New Roman"/>
                <w:szCs w:val="18"/>
              </w:rPr>
              <w:t>～</w:t>
            </w:r>
            <w:r>
              <w:rPr>
                <w:rFonts w:ascii="Times New Roman"/>
                <w:szCs w:val="18"/>
              </w:rPr>
              <w:t>2</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3</w:t>
            </w:r>
            <w:r>
              <w:rPr>
                <w:rFonts w:ascii="Times New Roman"/>
                <w:szCs w:val="18"/>
              </w:rPr>
              <w:t>～</w:t>
            </w:r>
            <w:r>
              <w:rPr>
                <w:rFonts w:ascii="Times New Roman"/>
                <w:szCs w:val="18"/>
              </w:rPr>
              <w:t>5</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6</w:t>
            </w:r>
            <w:r>
              <w:rPr>
                <w:rFonts w:ascii="Times New Roman"/>
                <w:szCs w:val="18"/>
              </w:rPr>
              <w:t>～</w:t>
            </w:r>
            <w:r>
              <w:rPr>
                <w:rFonts w:ascii="Times New Roman"/>
                <w:szCs w:val="18"/>
              </w:rPr>
              <w:t>8</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8</w:t>
            </w:r>
            <w:r>
              <w:rPr>
                <w:rFonts w:ascii="Times New Roman"/>
                <w:szCs w:val="18"/>
              </w:rPr>
              <w:t>以上</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rPr>
            </w:pPr>
            <w:r>
              <w:rPr>
                <w:rFonts w:ascii="Times New Roman"/>
              </w:rPr>
              <w:t>血浆速冻设备</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w:t>
            </w:r>
            <w:r>
              <w:rPr>
                <w:rFonts w:ascii="Times New Roman"/>
                <w:szCs w:val="18"/>
              </w:rPr>
              <w:t>～</w:t>
            </w:r>
            <w:r>
              <w:rPr>
                <w:rFonts w:ascii="Times New Roman"/>
                <w:szCs w:val="18"/>
              </w:rPr>
              <w:t>2</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3</w:t>
            </w:r>
            <w:r>
              <w:rPr>
                <w:rFonts w:ascii="Times New Roman"/>
                <w:szCs w:val="18"/>
              </w:rPr>
              <w:t>～</w:t>
            </w:r>
            <w:r>
              <w:rPr>
                <w:rFonts w:ascii="Times New Roman"/>
                <w:szCs w:val="18"/>
              </w:rPr>
              <w:t>4</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5</w:t>
            </w:r>
            <w:r>
              <w:rPr>
                <w:rFonts w:ascii="Times New Roman"/>
                <w:szCs w:val="18"/>
              </w:rPr>
              <w:t>～</w:t>
            </w:r>
            <w:r>
              <w:rPr>
                <w:rFonts w:ascii="Times New Roman"/>
                <w:szCs w:val="18"/>
              </w:rPr>
              <w:t>6</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6</w:t>
            </w:r>
            <w:r>
              <w:rPr>
                <w:rFonts w:ascii="Times New Roman"/>
                <w:szCs w:val="18"/>
              </w:rPr>
              <w:t>以上</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rPr>
            </w:pPr>
            <w:r>
              <w:rPr>
                <w:rFonts w:ascii="Times New Roman"/>
              </w:rPr>
              <w:t>*</w:t>
            </w:r>
            <w:r>
              <w:rPr>
                <w:rFonts w:ascii="Times New Roman"/>
              </w:rPr>
              <w:t>血液辐照设备</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2</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3</w:t>
            </w:r>
            <w:r>
              <w:rPr>
                <w:rFonts w:ascii="Times New Roman"/>
                <w:szCs w:val="18"/>
              </w:rPr>
              <w:t>～</w:t>
            </w:r>
            <w:r>
              <w:rPr>
                <w:rFonts w:ascii="Times New Roman"/>
                <w:szCs w:val="18"/>
              </w:rPr>
              <w:t>4</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4</w:t>
            </w:r>
            <w:r>
              <w:rPr>
                <w:rFonts w:ascii="Times New Roman"/>
                <w:szCs w:val="18"/>
              </w:rPr>
              <w:t>以上</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rPr>
            </w:pPr>
            <w:r>
              <w:rPr>
                <w:rFonts w:ascii="Times New Roman"/>
              </w:rPr>
              <w:t>*</w:t>
            </w:r>
            <w:r>
              <w:rPr>
                <w:rFonts w:ascii="Times New Roman"/>
              </w:rPr>
              <w:t>红细胞处理设备</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w:t>
            </w:r>
            <w:r>
              <w:rPr>
                <w:rFonts w:ascii="Times New Roman"/>
                <w:szCs w:val="18"/>
              </w:rPr>
              <w:t>～</w:t>
            </w:r>
            <w:r>
              <w:rPr>
                <w:rFonts w:ascii="Times New Roman"/>
                <w:szCs w:val="18"/>
              </w:rPr>
              <w:t>2</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3</w:t>
            </w:r>
            <w:r>
              <w:rPr>
                <w:rFonts w:ascii="Times New Roman"/>
                <w:szCs w:val="18"/>
              </w:rPr>
              <w:t>～</w:t>
            </w:r>
            <w:r>
              <w:rPr>
                <w:rFonts w:ascii="Times New Roman"/>
                <w:szCs w:val="18"/>
              </w:rPr>
              <w:t>5</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6</w:t>
            </w:r>
            <w:r>
              <w:rPr>
                <w:rFonts w:ascii="Times New Roman"/>
                <w:szCs w:val="18"/>
              </w:rPr>
              <w:t>～</w:t>
            </w:r>
            <w:r>
              <w:rPr>
                <w:rFonts w:ascii="Times New Roman"/>
                <w:szCs w:val="18"/>
              </w:rPr>
              <w:t>8</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8</w:t>
            </w:r>
            <w:r>
              <w:rPr>
                <w:rFonts w:ascii="Times New Roman"/>
                <w:szCs w:val="18"/>
              </w:rPr>
              <w:t>以上</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rPr>
              <w:t>水浴式低温融化</w:t>
            </w:r>
            <w:r>
              <w:rPr>
                <w:rFonts w:ascii="Times New Roman" w:hint="eastAsia"/>
              </w:rPr>
              <w:t>箱</w:t>
            </w:r>
            <w:r>
              <w:rPr>
                <w:rFonts w:ascii="Times New Roman"/>
              </w:rPr>
              <w:t>/</w:t>
            </w:r>
          </w:p>
          <w:p w:rsidR="00BD6EB8" w:rsidRDefault="00594740">
            <w:pPr>
              <w:pStyle w:val="afffffffff2"/>
              <w:rPr>
                <w:rFonts w:ascii="Times New Roman"/>
              </w:rPr>
            </w:pPr>
            <w:r>
              <w:rPr>
                <w:rFonts w:ascii="Times New Roman"/>
              </w:rPr>
              <w:t>*</w:t>
            </w:r>
            <w:r>
              <w:rPr>
                <w:rFonts w:ascii="Times New Roman"/>
              </w:rPr>
              <w:t>冷沉淀制备</w:t>
            </w:r>
            <w:r>
              <w:rPr>
                <w:rFonts w:ascii="Times New Roman" w:hint="eastAsia"/>
              </w:rPr>
              <w:t>仪</w:t>
            </w:r>
            <w:r>
              <w:rPr>
                <w:rFonts w:ascii="Times New Roman"/>
              </w:rPr>
              <w:t xml:space="preserve"> </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w:t>
            </w:r>
            <w:r>
              <w:rPr>
                <w:rFonts w:ascii="Times New Roman"/>
                <w:szCs w:val="18"/>
              </w:rPr>
              <w:t>～</w:t>
            </w:r>
            <w:r>
              <w:rPr>
                <w:rFonts w:ascii="Times New Roman"/>
                <w:szCs w:val="18"/>
              </w:rPr>
              <w:t>2</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3</w:t>
            </w:r>
            <w:r>
              <w:rPr>
                <w:rFonts w:ascii="Times New Roman"/>
                <w:szCs w:val="18"/>
              </w:rPr>
              <w:t>～</w:t>
            </w:r>
            <w:r>
              <w:rPr>
                <w:rFonts w:ascii="Times New Roman"/>
                <w:szCs w:val="18"/>
              </w:rPr>
              <w:t>6</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7</w:t>
            </w:r>
            <w:r>
              <w:rPr>
                <w:rFonts w:ascii="Times New Roman"/>
                <w:szCs w:val="18"/>
              </w:rPr>
              <w:t>～</w:t>
            </w:r>
            <w:r>
              <w:rPr>
                <w:rFonts w:ascii="Times New Roman"/>
                <w:szCs w:val="18"/>
              </w:rPr>
              <w:t>12</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12</w:t>
            </w:r>
            <w:r>
              <w:rPr>
                <w:rFonts w:ascii="Times New Roman"/>
                <w:szCs w:val="18"/>
              </w:rPr>
              <w:t>以上</w:t>
            </w:r>
          </w:p>
        </w:tc>
      </w:tr>
      <w:tr w:rsidR="00BD6EB8">
        <w:trPr>
          <w:trHeight w:val="90"/>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rPr>
            </w:pPr>
            <w:r>
              <w:rPr>
                <w:rFonts w:ascii="Times New Roman"/>
              </w:rPr>
              <w:t>无菌接驳</w:t>
            </w:r>
            <w:r>
              <w:rPr>
                <w:rFonts w:ascii="Times New Roman" w:hint="eastAsia"/>
              </w:rPr>
              <w:t>设备</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w:t>
            </w:r>
            <w:r>
              <w:rPr>
                <w:rFonts w:ascii="Times New Roman"/>
                <w:szCs w:val="18"/>
              </w:rPr>
              <w:t>～</w:t>
            </w:r>
            <w:r>
              <w:rPr>
                <w:rFonts w:ascii="Times New Roman"/>
                <w:szCs w:val="18"/>
              </w:rPr>
              <w:t>2</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3</w:t>
            </w:r>
            <w:r>
              <w:rPr>
                <w:rFonts w:ascii="Times New Roman"/>
                <w:szCs w:val="18"/>
              </w:rPr>
              <w:t>～</w:t>
            </w:r>
            <w:r>
              <w:rPr>
                <w:rFonts w:ascii="Times New Roman"/>
                <w:szCs w:val="18"/>
              </w:rPr>
              <w:t>4</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5</w:t>
            </w:r>
            <w:r>
              <w:rPr>
                <w:rFonts w:ascii="Times New Roman"/>
                <w:szCs w:val="18"/>
              </w:rPr>
              <w:t>～</w:t>
            </w:r>
            <w:r>
              <w:rPr>
                <w:rFonts w:ascii="Times New Roman"/>
                <w:szCs w:val="18"/>
              </w:rPr>
              <w:t>8</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8</w:t>
            </w:r>
            <w:r>
              <w:rPr>
                <w:rFonts w:ascii="Times New Roman"/>
                <w:szCs w:val="18"/>
              </w:rPr>
              <w:t>以上</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rPr>
            </w:pPr>
            <w:r>
              <w:rPr>
                <w:rFonts w:ascii="Times New Roman"/>
              </w:rPr>
              <w:t>血小板振荡</w:t>
            </w:r>
            <w:r>
              <w:rPr>
                <w:rFonts w:ascii="Times New Roman" w:hint="eastAsia"/>
              </w:rPr>
              <w:t>箱</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2</w:t>
            </w:r>
            <w:r>
              <w:rPr>
                <w:rFonts w:ascii="Times New Roman"/>
                <w:szCs w:val="18"/>
              </w:rPr>
              <w:t>～</w:t>
            </w:r>
            <w:r>
              <w:rPr>
                <w:rFonts w:ascii="Times New Roman"/>
                <w:szCs w:val="18"/>
              </w:rPr>
              <w:t>3</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4</w:t>
            </w:r>
            <w:r>
              <w:rPr>
                <w:rFonts w:ascii="Times New Roman"/>
                <w:szCs w:val="18"/>
              </w:rPr>
              <w:t>～</w:t>
            </w:r>
            <w:r>
              <w:rPr>
                <w:rFonts w:ascii="Times New Roman"/>
                <w:szCs w:val="18"/>
              </w:rPr>
              <w:t>6</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7</w:t>
            </w:r>
            <w:r>
              <w:rPr>
                <w:rFonts w:ascii="Times New Roman"/>
                <w:szCs w:val="18"/>
              </w:rPr>
              <w:t>～</w:t>
            </w:r>
            <w:r>
              <w:rPr>
                <w:rFonts w:ascii="Times New Roman"/>
                <w:szCs w:val="18"/>
              </w:rPr>
              <w:t>10</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10</w:t>
            </w:r>
            <w:r>
              <w:rPr>
                <w:rFonts w:ascii="Times New Roman"/>
                <w:szCs w:val="18"/>
              </w:rPr>
              <w:t>以上</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rPr>
              <w:t>血液储存设备</w:t>
            </w:r>
          </w:p>
          <w:p w:rsidR="00BD6EB8" w:rsidRDefault="00594740">
            <w:pPr>
              <w:pStyle w:val="afffffffff2"/>
              <w:rPr>
                <w:rFonts w:ascii="Times New Roman"/>
              </w:rPr>
            </w:pPr>
            <w:r>
              <w:rPr>
                <w:rFonts w:ascii="Times New Roman"/>
              </w:rPr>
              <w:t>（全血及红细胞储存）</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6</w:t>
            </w:r>
            <w:r>
              <w:rPr>
                <w:rFonts w:ascii="Times New Roman"/>
                <w:szCs w:val="18"/>
              </w:rPr>
              <w:t>～</w:t>
            </w:r>
            <w:r>
              <w:rPr>
                <w:rFonts w:ascii="Times New Roman"/>
                <w:szCs w:val="18"/>
              </w:rPr>
              <w:t>12</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13</w:t>
            </w:r>
            <w:r>
              <w:rPr>
                <w:rFonts w:ascii="Times New Roman"/>
                <w:szCs w:val="18"/>
              </w:rPr>
              <w:t>～</w:t>
            </w:r>
            <w:r>
              <w:rPr>
                <w:rFonts w:ascii="Times New Roman"/>
                <w:szCs w:val="18"/>
              </w:rPr>
              <w:t>20</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21</w:t>
            </w:r>
            <w:r>
              <w:rPr>
                <w:rFonts w:ascii="Times New Roman"/>
                <w:szCs w:val="18"/>
              </w:rPr>
              <w:t>～</w:t>
            </w:r>
            <w:r>
              <w:rPr>
                <w:rFonts w:ascii="Times New Roman"/>
                <w:szCs w:val="18"/>
              </w:rPr>
              <w:t>30</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30</w:t>
            </w:r>
            <w:r>
              <w:rPr>
                <w:rFonts w:ascii="Times New Roman"/>
                <w:szCs w:val="18"/>
              </w:rPr>
              <w:t>以上</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rPr>
              <w:t>血液储存设备</w:t>
            </w:r>
          </w:p>
          <w:p w:rsidR="00BD6EB8" w:rsidRDefault="00594740">
            <w:pPr>
              <w:pStyle w:val="afffffffff2"/>
              <w:rPr>
                <w:rFonts w:ascii="Times New Roman"/>
              </w:rPr>
            </w:pPr>
            <w:r>
              <w:rPr>
                <w:rFonts w:ascii="Times New Roman"/>
              </w:rPr>
              <w:t>（血浆储存和冰冻红细胞储存）</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6</w:t>
            </w:r>
            <w:r>
              <w:rPr>
                <w:rFonts w:ascii="Times New Roman"/>
                <w:szCs w:val="18"/>
              </w:rPr>
              <w:t>～</w:t>
            </w:r>
            <w:r>
              <w:rPr>
                <w:rFonts w:ascii="Times New Roman"/>
                <w:szCs w:val="18"/>
              </w:rPr>
              <w:t>15</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16</w:t>
            </w:r>
            <w:r>
              <w:rPr>
                <w:rFonts w:ascii="Times New Roman"/>
                <w:szCs w:val="18"/>
              </w:rPr>
              <w:t>～</w:t>
            </w:r>
            <w:r>
              <w:rPr>
                <w:rFonts w:ascii="Times New Roman"/>
                <w:szCs w:val="18"/>
              </w:rPr>
              <w:t>30</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31</w:t>
            </w:r>
            <w:r>
              <w:rPr>
                <w:rFonts w:ascii="Times New Roman"/>
                <w:szCs w:val="18"/>
              </w:rPr>
              <w:t>～</w:t>
            </w:r>
            <w:r>
              <w:rPr>
                <w:rFonts w:ascii="Times New Roman"/>
                <w:szCs w:val="18"/>
              </w:rPr>
              <w:t>45</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45</w:t>
            </w:r>
            <w:r>
              <w:rPr>
                <w:rFonts w:ascii="Times New Roman"/>
                <w:szCs w:val="18"/>
              </w:rPr>
              <w:t>以上</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rPr>
            </w:pPr>
            <w:r>
              <w:rPr>
                <w:rFonts w:ascii="Times New Roman"/>
              </w:rPr>
              <w:t>低温操作</w:t>
            </w:r>
            <w:r>
              <w:rPr>
                <w:rFonts w:ascii="Times New Roman" w:hint="eastAsia"/>
              </w:rPr>
              <w:t>台</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w:t>
            </w:r>
            <w:r>
              <w:rPr>
                <w:rFonts w:ascii="Times New Roman"/>
                <w:szCs w:val="18"/>
              </w:rPr>
              <w:t>～</w:t>
            </w:r>
            <w:r>
              <w:rPr>
                <w:rFonts w:ascii="Times New Roman"/>
                <w:szCs w:val="18"/>
              </w:rPr>
              <w:t>2</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3</w:t>
            </w:r>
            <w:r>
              <w:rPr>
                <w:rFonts w:ascii="Times New Roman"/>
                <w:szCs w:val="18"/>
              </w:rPr>
              <w:t>～</w:t>
            </w:r>
            <w:r>
              <w:rPr>
                <w:rFonts w:ascii="Times New Roman"/>
                <w:szCs w:val="18"/>
              </w:rPr>
              <w:t>4</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5</w:t>
            </w:r>
            <w:r>
              <w:rPr>
                <w:rFonts w:ascii="Times New Roman"/>
                <w:szCs w:val="18"/>
              </w:rPr>
              <w:t>～</w:t>
            </w:r>
            <w:r>
              <w:rPr>
                <w:rFonts w:ascii="Times New Roman"/>
                <w:szCs w:val="18"/>
              </w:rPr>
              <w:t>6</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6</w:t>
            </w:r>
            <w:r>
              <w:rPr>
                <w:rFonts w:ascii="Times New Roman"/>
                <w:szCs w:val="18"/>
              </w:rPr>
              <w:t>以上</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rPr>
            </w:pPr>
            <w:r>
              <w:rPr>
                <w:rFonts w:ascii="Times New Roman"/>
              </w:rPr>
              <w:t>*</w:t>
            </w:r>
            <w:r>
              <w:rPr>
                <w:rFonts w:ascii="Times New Roman"/>
              </w:rPr>
              <w:t>血液贴签包装</w:t>
            </w:r>
            <w:r>
              <w:rPr>
                <w:rFonts w:ascii="Times New Roman" w:hint="eastAsia"/>
              </w:rPr>
              <w:t>设备</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w:t>
            </w:r>
            <w:r>
              <w:rPr>
                <w:rFonts w:ascii="Times New Roman"/>
                <w:szCs w:val="18"/>
              </w:rPr>
              <w:t>～</w:t>
            </w:r>
            <w:r>
              <w:rPr>
                <w:rFonts w:ascii="Times New Roman"/>
                <w:szCs w:val="18"/>
              </w:rPr>
              <w:t>2</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3</w:t>
            </w:r>
            <w:r>
              <w:rPr>
                <w:rFonts w:ascii="Times New Roman"/>
                <w:szCs w:val="18"/>
              </w:rPr>
              <w:t>～</w:t>
            </w:r>
            <w:r>
              <w:rPr>
                <w:rFonts w:ascii="Times New Roman"/>
                <w:szCs w:val="18"/>
              </w:rPr>
              <w:t>4</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4</w:t>
            </w:r>
            <w:r>
              <w:rPr>
                <w:rFonts w:ascii="Times New Roman"/>
                <w:szCs w:val="18"/>
              </w:rPr>
              <w:t>以上</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rPr>
            </w:pPr>
            <w:r>
              <w:rPr>
                <w:rFonts w:ascii="Times New Roman"/>
              </w:rPr>
              <w:t>血液运输</w:t>
            </w:r>
            <w:r>
              <w:rPr>
                <w:rFonts w:ascii="Times New Roman" w:hint="eastAsia"/>
              </w:rPr>
              <w:t>设备</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w:t>
            </w:r>
            <w:r>
              <w:rPr>
                <w:rFonts w:ascii="Times New Roman"/>
                <w:szCs w:val="18"/>
              </w:rPr>
              <w:t>～</w:t>
            </w:r>
            <w:r>
              <w:rPr>
                <w:rFonts w:ascii="Times New Roman"/>
                <w:szCs w:val="18"/>
              </w:rPr>
              <w:t>2</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3</w:t>
            </w:r>
            <w:r>
              <w:rPr>
                <w:rFonts w:ascii="Times New Roman"/>
                <w:szCs w:val="18"/>
              </w:rPr>
              <w:t>～</w:t>
            </w:r>
            <w:r>
              <w:rPr>
                <w:rFonts w:ascii="Times New Roman"/>
                <w:szCs w:val="18"/>
              </w:rPr>
              <w:t>4</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5</w:t>
            </w:r>
            <w:r>
              <w:rPr>
                <w:rFonts w:ascii="Times New Roman"/>
                <w:szCs w:val="18"/>
              </w:rPr>
              <w:t>～</w:t>
            </w:r>
            <w:r>
              <w:rPr>
                <w:rFonts w:ascii="Times New Roman"/>
                <w:szCs w:val="18"/>
              </w:rPr>
              <w:t>6</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6</w:t>
            </w:r>
            <w:r>
              <w:rPr>
                <w:rFonts w:ascii="Times New Roman"/>
                <w:szCs w:val="18"/>
              </w:rPr>
              <w:t>以上</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rPr>
            </w:pPr>
            <w:r>
              <w:rPr>
                <w:rFonts w:ascii="Times New Roman"/>
              </w:rPr>
              <w:t>热合机</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3</w:t>
            </w:r>
            <w:r>
              <w:rPr>
                <w:rFonts w:ascii="Times New Roman"/>
                <w:szCs w:val="18"/>
              </w:rPr>
              <w:t>～</w:t>
            </w:r>
            <w:r>
              <w:rPr>
                <w:rFonts w:ascii="Times New Roman"/>
                <w:szCs w:val="18"/>
              </w:rPr>
              <w:t>6</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7</w:t>
            </w:r>
            <w:r>
              <w:rPr>
                <w:rFonts w:ascii="Times New Roman"/>
                <w:szCs w:val="18"/>
              </w:rPr>
              <w:t>～</w:t>
            </w:r>
            <w:r>
              <w:rPr>
                <w:rFonts w:ascii="Times New Roman"/>
                <w:szCs w:val="18"/>
              </w:rPr>
              <w:t>10</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11</w:t>
            </w:r>
            <w:r>
              <w:rPr>
                <w:rFonts w:ascii="Times New Roman"/>
                <w:szCs w:val="18"/>
              </w:rPr>
              <w:t>～</w:t>
            </w:r>
            <w:r>
              <w:rPr>
                <w:rFonts w:ascii="Times New Roman"/>
                <w:szCs w:val="18"/>
              </w:rPr>
              <w:t>15</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15</w:t>
            </w:r>
            <w:r>
              <w:rPr>
                <w:rFonts w:ascii="Times New Roman"/>
                <w:szCs w:val="18"/>
              </w:rPr>
              <w:t>以上</w:t>
            </w:r>
          </w:p>
        </w:tc>
      </w:tr>
      <w:tr w:rsidR="00BD6EB8">
        <w:trPr>
          <w:jc w:val="center"/>
        </w:trPr>
        <w:tc>
          <w:tcPr>
            <w:tcW w:w="2614" w:type="dxa"/>
            <w:tcBorders>
              <w:top w:val="single" w:sz="4" w:space="0" w:color="auto"/>
              <w:left w:val="single" w:sz="8" w:space="0" w:color="auto"/>
              <w:bottom w:val="single" w:sz="4" w:space="0" w:color="auto"/>
              <w:right w:val="single" w:sz="4" w:space="0" w:color="auto"/>
            </w:tcBorders>
          </w:tcPr>
          <w:p w:rsidR="00BD6EB8" w:rsidRDefault="00594740">
            <w:pPr>
              <w:pStyle w:val="afffffffff2"/>
              <w:rPr>
                <w:rFonts w:ascii="Times New Roman"/>
              </w:rPr>
            </w:pPr>
            <w:r>
              <w:rPr>
                <w:rFonts w:ascii="Times New Roman"/>
              </w:rPr>
              <w:t>配平仪</w:t>
            </w:r>
          </w:p>
        </w:tc>
        <w:tc>
          <w:tcPr>
            <w:tcW w:w="1465"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1</w:t>
            </w:r>
          </w:p>
        </w:tc>
        <w:tc>
          <w:tcPr>
            <w:tcW w:w="1881"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2</w:t>
            </w:r>
            <w:r>
              <w:rPr>
                <w:rFonts w:ascii="Times New Roman"/>
                <w:szCs w:val="18"/>
              </w:rPr>
              <w:t>～</w:t>
            </w:r>
            <w:r>
              <w:rPr>
                <w:rFonts w:ascii="Times New Roman"/>
                <w:szCs w:val="18"/>
              </w:rPr>
              <w:t>3</w:t>
            </w:r>
          </w:p>
        </w:tc>
        <w:tc>
          <w:tcPr>
            <w:tcW w:w="1892" w:type="dxa"/>
            <w:tcBorders>
              <w:top w:val="single" w:sz="4" w:space="0" w:color="auto"/>
              <w:left w:val="single" w:sz="4" w:space="0" w:color="auto"/>
              <w:bottom w:val="single" w:sz="4" w:space="0" w:color="auto"/>
              <w:right w:val="single" w:sz="4" w:space="0" w:color="auto"/>
            </w:tcBorders>
          </w:tcPr>
          <w:p w:rsidR="00BD6EB8" w:rsidRDefault="00594740">
            <w:pPr>
              <w:pStyle w:val="afffffffff2"/>
              <w:rPr>
                <w:rFonts w:ascii="Times New Roman"/>
                <w:szCs w:val="18"/>
              </w:rPr>
            </w:pPr>
            <w:r>
              <w:rPr>
                <w:rFonts w:ascii="Times New Roman"/>
                <w:szCs w:val="18"/>
              </w:rPr>
              <w:t>5</w:t>
            </w:r>
            <w:r>
              <w:rPr>
                <w:rFonts w:ascii="Times New Roman"/>
                <w:szCs w:val="18"/>
              </w:rPr>
              <w:t>～</w:t>
            </w:r>
            <w:r>
              <w:rPr>
                <w:rFonts w:ascii="Times New Roman"/>
                <w:szCs w:val="18"/>
              </w:rPr>
              <w:t>6</w:t>
            </w:r>
          </w:p>
        </w:tc>
        <w:tc>
          <w:tcPr>
            <w:tcW w:w="1522" w:type="dxa"/>
            <w:tcBorders>
              <w:top w:val="single" w:sz="4" w:space="0" w:color="auto"/>
              <w:left w:val="single" w:sz="4" w:space="0" w:color="auto"/>
              <w:bottom w:val="single" w:sz="4" w:space="0" w:color="auto"/>
              <w:right w:val="single" w:sz="8" w:space="0" w:color="auto"/>
            </w:tcBorders>
          </w:tcPr>
          <w:p w:rsidR="00BD6EB8" w:rsidRDefault="00594740">
            <w:pPr>
              <w:pStyle w:val="afffffffff2"/>
              <w:rPr>
                <w:rFonts w:ascii="Times New Roman"/>
                <w:szCs w:val="18"/>
              </w:rPr>
            </w:pPr>
            <w:r>
              <w:rPr>
                <w:rFonts w:ascii="Times New Roman"/>
                <w:szCs w:val="18"/>
              </w:rPr>
              <w:t>6</w:t>
            </w:r>
            <w:r>
              <w:rPr>
                <w:rFonts w:ascii="Times New Roman"/>
                <w:szCs w:val="18"/>
              </w:rPr>
              <w:t>以上</w:t>
            </w:r>
          </w:p>
        </w:tc>
      </w:tr>
      <w:tr w:rsidR="00BD6EB8">
        <w:trPr>
          <w:jc w:val="center"/>
        </w:trPr>
        <w:tc>
          <w:tcPr>
            <w:tcW w:w="2614" w:type="dxa"/>
            <w:tcBorders>
              <w:top w:val="single" w:sz="4" w:space="0" w:color="auto"/>
              <w:left w:val="single" w:sz="8" w:space="0" w:color="auto"/>
              <w:bottom w:val="single" w:sz="8" w:space="0" w:color="auto"/>
              <w:right w:val="single" w:sz="4" w:space="0" w:color="auto"/>
            </w:tcBorders>
          </w:tcPr>
          <w:p w:rsidR="00BD6EB8" w:rsidRDefault="00594740">
            <w:pPr>
              <w:pStyle w:val="afffffffff2"/>
              <w:rPr>
                <w:rFonts w:ascii="Times New Roman"/>
              </w:rPr>
            </w:pPr>
            <w:r>
              <w:rPr>
                <w:rFonts w:ascii="Times New Roman"/>
              </w:rPr>
              <w:t>电子秤</w:t>
            </w:r>
          </w:p>
        </w:tc>
        <w:tc>
          <w:tcPr>
            <w:tcW w:w="1465" w:type="dxa"/>
            <w:tcBorders>
              <w:top w:val="single" w:sz="4" w:space="0" w:color="auto"/>
              <w:left w:val="single" w:sz="4" w:space="0" w:color="auto"/>
              <w:bottom w:val="single" w:sz="8" w:space="0" w:color="auto"/>
              <w:right w:val="single" w:sz="4" w:space="0" w:color="auto"/>
            </w:tcBorders>
          </w:tcPr>
          <w:p w:rsidR="00BD6EB8" w:rsidRDefault="00594740">
            <w:pPr>
              <w:pStyle w:val="afffffffff2"/>
              <w:rPr>
                <w:rFonts w:ascii="Times New Roman"/>
                <w:szCs w:val="18"/>
              </w:rPr>
            </w:pPr>
            <w:r>
              <w:rPr>
                <w:rFonts w:ascii="Times New Roman"/>
                <w:szCs w:val="18"/>
              </w:rPr>
              <w:t>1</w:t>
            </w:r>
          </w:p>
        </w:tc>
        <w:tc>
          <w:tcPr>
            <w:tcW w:w="1881" w:type="dxa"/>
            <w:tcBorders>
              <w:top w:val="single" w:sz="4" w:space="0" w:color="auto"/>
              <w:left w:val="single" w:sz="4" w:space="0" w:color="auto"/>
              <w:bottom w:val="single" w:sz="8" w:space="0" w:color="auto"/>
              <w:right w:val="single" w:sz="4" w:space="0" w:color="auto"/>
            </w:tcBorders>
          </w:tcPr>
          <w:p w:rsidR="00BD6EB8" w:rsidRDefault="00594740">
            <w:pPr>
              <w:pStyle w:val="afffffffff2"/>
              <w:rPr>
                <w:rFonts w:ascii="Times New Roman"/>
                <w:szCs w:val="18"/>
              </w:rPr>
            </w:pPr>
            <w:r>
              <w:rPr>
                <w:rFonts w:ascii="Times New Roman"/>
                <w:szCs w:val="18"/>
              </w:rPr>
              <w:t>2</w:t>
            </w:r>
            <w:r>
              <w:rPr>
                <w:rFonts w:ascii="Times New Roman"/>
                <w:szCs w:val="18"/>
              </w:rPr>
              <w:t>～</w:t>
            </w:r>
            <w:r>
              <w:rPr>
                <w:rFonts w:ascii="Times New Roman"/>
                <w:szCs w:val="18"/>
              </w:rPr>
              <w:t>3</w:t>
            </w:r>
          </w:p>
        </w:tc>
        <w:tc>
          <w:tcPr>
            <w:tcW w:w="1892" w:type="dxa"/>
            <w:tcBorders>
              <w:top w:val="single" w:sz="4" w:space="0" w:color="auto"/>
              <w:left w:val="single" w:sz="4" w:space="0" w:color="auto"/>
              <w:bottom w:val="single" w:sz="8" w:space="0" w:color="auto"/>
              <w:right w:val="single" w:sz="4" w:space="0" w:color="auto"/>
            </w:tcBorders>
          </w:tcPr>
          <w:p w:rsidR="00BD6EB8" w:rsidRDefault="00594740">
            <w:pPr>
              <w:pStyle w:val="afffffffff2"/>
              <w:rPr>
                <w:rFonts w:ascii="Times New Roman"/>
                <w:szCs w:val="18"/>
              </w:rPr>
            </w:pPr>
            <w:r>
              <w:rPr>
                <w:rFonts w:ascii="Times New Roman"/>
                <w:szCs w:val="18"/>
              </w:rPr>
              <w:t>5</w:t>
            </w:r>
            <w:r>
              <w:rPr>
                <w:rFonts w:ascii="Times New Roman"/>
                <w:szCs w:val="18"/>
              </w:rPr>
              <w:t>～</w:t>
            </w:r>
            <w:r>
              <w:rPr>
                <w:rFonts w:ascii="Times New Roman"/>
                <w:szCs w:val="18"/>
              </w:rPr>
              <w:t>6</w:t>
            </w:r>
          </w:p>
        </w:tc>
        <w:tc>
          <w:tcPr>
            <w:tcW w:w="1522" w:type="dxa"/>
            <w:tcBorders>
              <w:top w:val="single" w:sz="4" w:space="0" w:color="auto"/>
              <w:left w:val="single" w:sz="4" w:space="0" w:color="auto"/>
              <w:bottom w:val="single" w:sz="8" w:space="0" w:color="auto"/>
              <w:right w:val="single" w:sz="8" w:space="0" w:color="auto"/>
            </w:tcBorders>
          </w:tcPr>
          <w:p w:rsidR="00BD6EB8" w:rsidRDefault="00594740">
            <w:pPr>
              <w:pStyle w:val="afffffffff2"/>
              <w:rPr>
                <w:rFonts w:ascii="Times New Roman"/>
                <w:szCs w:val="18"/>
              </w:rPr>
            </w:pPr>
            <w:r>
              <w:rPr>
                <w:rFonts w:ascii="Times New Roman"/>
                <w:szCs w:val="18"/>
              </w:rPr>
              <w:t>6</w:t>
            </w:r>
            <w:r>
              <w:rPr>
                <w:rFonts w:ascii="Times New Roman"/>
                <w:szCs w:val="18"/>
              </w:rPr>
              <w:t>以上</w:t>
            </w:r>
          </w:p>
        </w:tc>
      </w:tr>
      <w:tr w:rsidR="00BD6EB8">
        <w:trPr>
          <w:jc w:val="center"/>
        </w:trPr>
        <w:tc>
          <w:tcPr>
            <w:tcW w:w="9374" w:type="dxa"/>
            <w:gridSpan w:val="5"/>
            <w:tcBorders>
              <w:top w:val="single" w:sz="8" w:space="0" w:color="auto"/>
              <w:left w:val="single" w:sz="8" w:space="0" w:color="auto"/>
              <w:bottom w:val="single" w:sz="8" w:space="0" w:color="auto"/>
              <w:right w:val="single" w:sz="8" w:space="0" w:color="auto"/>
            </w:tcBorders>
            <w:shd w:val="clear" w:color="auto" w:fill="auto"/>
          </w:tcPr>
          <w:p w:rsidR="00BD6EB8" w:rsidRDefault="00594740" w:rsidP="005672F6">
            <w:pPr>
              <w:pStyle w:val="affffe"/>
              <w:ind w:firstLine="360"/>
            </w:pPr>
            <w:r>
              <w:rPr>
                <w:rFonts w:hint="eastAsia"/>
                <w:sz w:val="18"/>
                <w:szCs w:val="18"/>
              </w:rPr>
              <w:t>带</w:t>
            </w:r>
            <w:r>
              <w:rPr>
                <w:rFonts w:hAnsi="宋体" w:hint="eastAsia"/>
                <w:sz w:val="18"/>
                <w:szCs w:val="18"/>
              </w:rPr>
              <w:t>*</w:t>
            </w:r>
            <w:r>
              <w:rPr>
                <w:rFonts w:hAnsi="宋体" w:hint="eastAsia"/>
                <w:sz w:val="18"/>
                <w:szCs w:val="18"/>
              </w:rPr>
              <w:t>为</w:t>
            </w:r>
            <w:r>
              <w:rPr>
                <w:rFonts w:hint="eastAsia"/>
                <w:sz w:val="18"/>
                <w:szCs w:val="18"/>
              </w:rPr>
              <w:t>可选配设备</w:t>
            </w:r>
          </w:p>
        </w:tc>
      </w:tr>
    </w:tbl>
    <w:p w:rsidR="00BD6EB8" w:rsidRDefault="00594740">
      <w:pPr>
        <w:pStyle w:val="affe"/>
        <w:spacing w:beforeLines="0" w:before="0" w:afterLines="0" w:after="0"/>
        <w:ind w:left="0"/>
        <w:rPr>
          <w:rFonts w:ascii="宋体" w:eastAsia="宋体"/>
        </w:rPr>
      </w:pPr>
      <w:r>
        <w:rPr>
          <w:rFonts w:ascii="宋体" w:eastAsia="宋体" w:hint="eastAsia"/>
        </w:rPr>
        <w:t>建立和实施设备的确认、使用、维护、检定或校准、持续监控程序，保证设备符合预期使用要求</w:t>
      </w:r>
      <w:r>
        <w:rPr>
          <w:rFonts w:ascii="宋体" w:eastAsia="宋体" w:hint="eastAsia"/>
        </w:rPr>
        <w:t>：</w:t>
      </w:r>
    </w:p>
    <w:p w:rsidR="00BD6EB8" w:rsidRDefault="00594740">
      <w:pPr>
        <w:pStyle w:val="af5"/>
        <w:numPr>
          <w:ilvl w:val="0"/>
          <w:numId w:val="34"/>
        </w:numPr>
      </w:pPr>
      <w:r>
        <w:rPr>
          <w:rFonts w:hint="eastAsia"/>
        </w:rPr>
        <w:t>新设备投入日常使用前应完成确认，包括安装验收、性能验证、运行验收</w:t>
      </w:r>
      <w:r>
        <w:rPr>
          <w:rFonts w:hint="eastAsia"/>
        </w:rPr>
        <w:t>等；</w:t>
      </w:r>
    </w:p>
    <w:p w:rsidR="00BD6EB8" w:rsidRDefault="00594740">
      <w:pPr>
        <w:pStyle w:val="af5"/>
      </w:pPr>
      <w:r>
        <w:rPr>
          <w:rFonts w:hint="eastAsia"/>
        </w:rPr>
        <w:t>操作人员</w:t>
      </w:r>
      <w:r>
        <w:rPr>
          <w:rFonts w:hint="eastAsia"/>
        </w:rPr>
        <w:t>使用</w:t>
      </w:r>
      <w:r>
        <w:rPr>
          <w:rFonts w:hint="eastAsia"/>
        </w:rPr>
        <w:t>前应经培训</w:t>
      </w:r>
      <w:r>
        <w:rPr>
          <w:rFonts w:hint="eastAsia"/>
        </w:rPr>
        <w:t>，并</w:t>
      </w:r>
      <w:r>
        <w:rPr>
          <w:rFonts w:hint="eastAsia"/>
        </w:rPr>
        <w:t>能正确使用</w:t>
      </w:r>
      <w:r>
        <w:rPr>
          <w:rFonts w:hint="eastAsia"/>
        </w:rPr>
        <w:t>设备；</w:t>
      </w:r>
    </w:p>
    <w:p w:rsidR="00BD6EB8" w:rsidRDefault="00594740">
      <w:pPr>
        <w:pStyle w:val="af5"/>
      </w:pPr>
      <w:r>
        <w:rPr>
          <w:rFonts w:hint="eastAsia"/>
        </w:rPr>
        <w:t>设备应明确维护、检定或校准周期，并按期实施</w:t>
      </w:r>
      <w:r>
        <w:rPr>
          <w:rFonts w:hint="eastAsia"/>
        </w:rPr>
        <w:t>；</w:t>
      </w:r>
    </w:p>
    <w:p w:rsidR="00BD6EB8" w:rsidRDefault="00594740">
      <w:pPr>
        <w:pStyle w:val="af5"/>
      </w:pPr>
      <w:r>
        <w:rPr>
          <w:rFonts w:hint="eastAsia"/>
        </w:rPr>
        <w:t>设备搬迁或</w:t>
      </w:r>
      <w:r>
        <w:rPr>
          <w:rFonts w:hint="eastAsia"/>
        </w:rPr>
        <w:t>大型维修</w:t>
      </w:r>
      <w:r>
        <w:rPr>
          <w:rFonts w:hint="eastAsia"/>
        </w:rPr>
        <w:t>后应进行再确认</w:t>
      </w:r>
      <w:r>
        <w:rPr>
          <w:rFonts w:hint="eastAsia"/>
        </w:rPr>
        <w:t>；</w:t>
      </w:r>
    </w:p>
    <w:p w:rsidR="00BD6EB8" w:rsidRDefault="00594740">
      <w:pPr>
        <w:pStyle w:val="af5"/>
      </w:pPr>
      <w:r>
        <w:rPr>
          <w:rFonts w:hint="eastAsia"/>
        </w:rPr>
        <w:t>电子</w:t>
      </w:r>
      <w:r>
        <w:rPr>
          <w:rFonts w:ascii="Times New Roman"/>
        </w:rPr>
        <w:t>秤</w:t>
      </w:r>
      <w:r>
        <w:rPr>
          <w:rFonts w:ascii="Times New Roman" w:hint="eastAsia"/>
        </w:rPr>
        <w:t>等计量器具</w:t>
      </w:r>
      <w:r>
        <w:rPr>
          <w:rFonts w:hint="eastAsia"/>
        </w:rPr>
        <w:t>应</w:t>
      </w:r>
      <w:r>
        <w:rPr>
          <w:rFonts w:hint="eastAsia"/>
        </w:rPr>
        <w:t>符合检定要求，有明显的定期检定合格标识；</w:t>
      </w:r>
    </w:p>
    <w:p w:rsidR="00BD6EB8" w:rsidRDefault="00594740">
      <w:pPr>
        <w:pStyle w:val="af5"/>
        <w:rPr>
          <w:rFonts w:ascii="Times New Roman"/>
        </w:rPr>
      </w:pPr>
      <w:r>
        <w:rPr>
          <w:rFonts w:hint="eastAsia"/>
        </w:rPr>
        <w:lastRenderedPageBreak/>
        <w:t>需校准的设备应由设备制造商或被授权人员按校准</w:t>
      </w:r>
      <w:r>
        <w:rPr>
          <w:rFonts w:ascii="Times New Roman"/>
        </w:rPr>
        <w:t>程序进行校准。</w:t>
      </w:r>
    </w:p>
    <w:p w:rsidR="00BD6EB8" w:rsidRDefault="00594740">
      <w:pPr>
        <w:pStyle w:val="affe"/>
        <w:spacing w:beforeLines="0" w:before="0" w:afterLines="0" w:after="0"/>
        <w:ind w:left="0"/>
        <w:rPr>
          <w:rFonts w:ascii="宋体" w:eastAsia="宋体"/>
        </w:rPr>
      </w:pPr>
      <w:r>
        <w:rPr>
          <w:rFonts w:ascii="Times New Roman" w:eastAsia="宋体"/>
        </w:rPr>
        <w:t>设备应以唯一性标签标记</w:t>
      </w:r>
      <w:r>
        <w:rPr>
          <w:rFonts w:ascii="Times New Roman" w:eastAsia="宋体" w:hint="eastAsia"/>
        </w:rPr>
        <w:t>，</w:t>
      </w:r>
      <w:r>
        <w:rPr>
          <w:rFonts w:ascii="Times New Roman" w:eastAsia="宋体"/>
        </w:rPr>
        <w:t>清楚标识设备状态，标识</w:t>
      </w:r>
      <w:r>
        <w:rPr>
          <w:rFonts w:ascii="Times New Roman" w:eastAsia="宋体" w:hint="eastAsia"/>
        </w:rPr>
        <w:t>要求</w:t>
      </w:r>
      <w:r>
        <w:rPr>
          <w:rFonts w:ascii="Times New Roman" w:eastAsia="宋体"/>
        </w:rPr>
        <w:t>参见</w:t>
      </w:r>
      <w:r>
        <w:rPr>
          <w:rFonts w:ascii="Times New Roman" w:eastAsia="宋体"/>
        </w:rPr>
        <w:t>WS</w:t>
      </w:r>
      <w:r>
        <w:rPr>
          <w:rFonts w:ascii="Times New Roman" w:eastAsia="宋体" w:hint="eastAsia"/>
        </w:rPr>
        <w:t xml:space="preserve"> </w:t>
      </w:r>
      <w:r>
        <w:rPr>
          <w:rFonts w:ascii="Times New Roman" w:eastAsia="宋体"/>
        </w:rPr>
        <w:t>589</w:t>
      </w:r>
      <w:r>
        <w:rPr>
          <w:rFonts w:ascii="宋体" w:eastAsia="宋体" w:hint="eastAsia"/>
        </w:rPr>
        <w:t>。</w:t>
      </w:r>
    </w:p>
    <w:p w:rsidR="00BD6EB8" w:rsidRDefault="00594740">
      <w:pPr>
        <w:pStyle w:val="affe"/>
        <w:spacing w:beforeLines="0" w:before="0" w:afterLines="0" w:after="0"/>
        <w:ind w:left="0"/>
        <w:rPr>
          <w:rFonts w:ascii="宋体" w:eastAsia="宋体"/>
        </w:rPr>
      </w:pPr>
      <w:r>
        <w:rPr>
          <w:rFonts w:ascii="宋体" w:eastAsia="宋体" w:hint="eastAsia"/>
        </w:rPr>
        <w:t>根据</w:t>
      </w:r>
      <w:r>
        <w:rPr>
          <w:rFonts w:ascii="宋体" w:eastAsia="宋体" w:hint="eastAsia"/>
        </w:rPr>
        <w:t>设备说明书制定操作规程</w:t>
      </w:r>
      <w:r>
        <w:rPr>
          <w:rFonts w:ascii="宋体" w:eastAsia="宋体" w:hint="eastAsia"/>
        </w:rPr>
        <w:t>，操作人员能正确</w:t>
      </w:r>
      <w:r>
        <w:rPr>
          <w:rFonts w:ascii="宋体" w:eastAsia="宋体" w:hint="eastAsia"/>
        </w:rPr>
        <w:t>使用</w:t>
      </w:r>
      <w:r>
        <w:rPr>
          <w:rFonts w:ascii="宋体" w:eastAsia="宋体" w:hint="eastAsia"/>
        </w:rPr>
        <w:t>和日常</w:t>
      </w:r>
      <w:r>
        <w:rPr>
          <w:rFonts w:ascii="宋体" w:eastAsia="宋体" w:hint="eastAsia"/>
        </w:rPr>
        <w:t>维护保养</w:t>
      </w:r>
      <w:r>
        <w:rPr>
          <w:rFonts w:ascii="宋体" w:eastAsia="宋体" w:hint="eastAsia"/>
        </w:rPr>
        <w:t>。设备运行过程应注意：</w:t>
      </w:r>
    </w:p>
    <w:p w:rsidR="00BD6EB8" w:rsidRDefault="00594740">
      <w:pPr>
        <w:pStyle w:val="af5"/>
        <w:numPr>
          <w:ilvl w:val="0"/>
          <w:numId w:val="35"/>
        </w:numPr>
      </w:pPr>
      <w:r>
        <w:rPr>
          <w:rFonts w:hint="eastAsia"/>
        </w:rPr>
        <w:t>设备使用期间定期巡视，检查运行</w:t>
      </w:r>
      <w:r>
        <w:rPr>
          <w:rFonts w:hint="eastAsia"/>
        </w:rPr>
        <w:t>状态</w:t>
      </w:r>
      <w:r>
        <w:rPr>
          <w:rFonts w:hint="eastAsia"/>
        </w:rPr>
        <w:t>、用电安全</w:t>
      </w:r>
      <w:r>
        <w:rPr>
          <w:rFonts w:hint="eastAsia"/>
        </w:rPr>
        <w:t>，</w:t>
      </w:r>
      <w:r>
        <w:rPr>
          <w:rFonts w:hint="eastAsia"/>
        </w:rPr>
        <w:t>发现</w:t>
      </w:r>
      <w:r>
        <w:rPr>
          <w:rFonts w:hint="eastAsia"/>
        </w:rPr>
        <w:t>异常及时处理或</w:t>
      </w:r>
      <w:r>
        <w:rPr>
          <w:rFonts w:hint="eastAsia"/>
        </w:rPr>
        <w:t>维修</w:t>
      </w:r>
      <w:r>
        <w:rPr>
          <w:rFonts w:hint="eastAsia"/>
        </w:rPr>
        <w:t>；</w:t>
      </w:r>
    </w:p>
    <w:p w:rsidR="00BD6EB8" w:rsidRDefault="00594740">
      <w:pPr>
        <w:pStyle w:val="af5"/>
      </w:pPr>
      <w:r>
        <w:rPr>
          <w:rFonts w:hint="eastAsia"/>
        </w:rPr>
        <w:t>检查设备报警装置，发现异常及时处理；</w:t>
      </w:r>
    </w:p>
    <w:p w:rsidR="00BD6EB8" w:rsidRDefault="00594740">
      <w:pPr>
        <w:pStyle w:val="af5"/>
      </w:pPr>
      <w:r>
        <w:rPr>
          <w:rFonts w:hint="eastAsia"/>
        </w:rPr>
        <w:t>设备之间</w:t>
      </w:r>
      <w:r>
        <w:rPr>
          <w:rFonts w:hint="eastAsia"/>
        </w:rPr>
        <w:t>根据设备说明书要求</w:t>
      </w:r>
      <w:r>
        <w:rPr>
          <w:rFonts w:hint="eastAsia"/>
        </w:rPr>
        <w:t>预留一定间距，</w:t>
      </w:r>
      <w:r>
        <w:rPr>
          <w:rFonts w:hint="eastAsia"/>
        </w:rPr>
        <w:t>满足</w:t>
      </w:r>
      <w:r>
        <w:rPr>
          <w:rFonts w:hint="eastAsia"/>
        </w:rPr>
        <w:t>设备运行过程热量散发</w:t>
      </w:r>
      <w:r>
        <w:rPr>
          <w:rFonts w:hint="eastAsia"/>
        </w:rPr>
        <w:t>等；</w:t>
      </w:r>
    </w:p>
    <w:p w:rsidR="00BD6EB8" w:rsidRDefault="00594740">
      <w:pPr>
        <w:pStyle w:val="af5"/>
      </w:pPr>
      <w:r>
        <w:rPr>
          <w:rFonts w:hint="eastAsia"/>
        </w:rPr>
        <w:t>长期通电的设备，宜安装漏电安全保护装置</w:t>
      </w:r>
      <w:r>
        <w:rPr>
          <w:rFonts w:hint="eastAsia"/>
        </w:rPr>
        <w:t>；</w:t>
      </w:r>
    </w:p>
    <w:p w:rsidR="00BD6EB8" w:rsidRDefault="00594740">
      <w:pPr>
        <w:pStyle w:val="af5"/>
      </w:pPr>
      <w:r>
        <w:rPr>
          <w:rFonts w:hint="eastAsia"/>
        </w:rPr>
        <w:t>对环境温湿度有要求的设备，应符合设备说明书</w:t>
      </w:r>
      <w:r>
        <w:rPr>
          <w:rFonts w:hint="eastAsia"/>
        </w:rPr>
        <w:t>；</w:t>
      </w:r>
    </w:p>
    <w:p w:rsidR="00BD6EB8" w:rsidRDefault="00594740">
      <w:pPr>
        <w:pStyle w:val="af5"/>
      </w:pPr>
      <w:r>
        <w:rPr>
          <w:rFonts w:ascii="Times New Roman" w:hint="eastAsia"/>
        </w:rPr>
        <w:t>超出使用年限的设备应确认性能满足要求，保证用电安全。</w:t>
      </w:r>
    </w:p>
    <w:p w:rsidR="00BD6EB8" w:rsidRDefault="00594740">
      <w:pPr>
        <w:pStyle w:val="affe"/>
        <w:spacing w:beforeLines="0" w:before="0" w:afterLines="0" w:after="0"/>
        <w:ind w:left="0"/>
        <w:rPr>
          <w:rFonts w:ascii="宋体" w:eastAsia="宋体"/>
        </w:rPr>
      </w:pPr>
      <w:r>
        <w:rPr>
          <w:rFonts w:ascii="宋体" w:eastAsia="宋体" w:hint="eastAsia"/>
        </w:rPr>
        <w:t>保持设备卫生、整洁，符合生物安全管理要求。设备被血液污染时，</w:t>
      </w:r>
      <w:r>
        <w:rPr>
          <w:rFonts w:ascii="Times New Roman" w:eastAsia="宋体" w:hint="eastAsia"/>
        </w:rPr>
        <w:t>及时按</w:t>
      </w:r>
      <w:r>
        <w:rPr>
          <w:rFonts w:ascii="Times New Roman" w:eastAsia="宋体" w:hint="eastAsia"/>
        </w:rPr>
        <w:t>DB</w:t>
      </w:r>
      <w:r>
        <w:rPr>
          <w:rFonts w:ascii="Times New Roman" w:eastAsia="宋体"/>
        </w:rPr>
        <w:t xml:space="preserve"> </w:t>
      </w:r>
      <w:r>
        <w:rPr>
          <w:rFonts w:ascii="Times New Roman" w:eastAsia="宋体" w:hint="eastAsia"/>
        </w:rPr>
        <w:t>32/T</w:t>
      </w:r>
      <w:r>
        <w:rPr>
          <w:rFonts w:ascii="Times New Roman" w:eastAsia="宋体"/>
        </w:rPr>
        <w:t xml:space="preserve"> </w:t>
      </w:r>
      <w:r>
        <w:rPr>
          <w:rFonts w:ascii="Times New Roman" w:eastAsia="宋体" w:hint="eastAsia"/>
        </w:rPr>
        <w:t>3546</w:t>
      </w:r>
      <w:r>
        <w:rPr>
          <w:rFonts w:ascii="Times New Roman" w:eastAsia="宋体" w:hint="eastAsia"/>
        </w:rPr>
        <w:t>等相</w:t>
      </w:r>
      <w:r>
        <w:rPr>
          <w:rFonts w:ascii="宋体" w:eastAsia="宋体" w:hint="eastAsia"/>
        </w:rPr>
        <w:t>关标准进行清洁</w:t>
      </w:r>
      <w:r>
        <w:rPr>
          <w:rFonts w:ascii="宋体" w:eastAsia="宋体" w:hint="eastAsia"/>
        </w:rPr>
        <w:t>与</w:t>
      </w:r>
      <w:r>
        <w:rPr>
          <w:rFonts w:ascii="宋体" w:eastAsia="宋体" w:hint="eastAsia"/>
        </w:rPr>
        <w:t>消毒。血液储存设备、血液运输车和血液装载容器</w:t>
      </w:r>
      <w:r>
        <w:rPr>
          <w:rFonts w:ascii="宋体" w:eastAsia="宋体" w:hint="eastAsia"/>
        </w:rPr>
        <w:t>应</w:t>
      </w:r>
      <w:r>
        <w:rPr>
          <w:rFonts w:ascii="宋体" w:eastAsia="宋体" w:hint="eastAsia"/>
        </w:rPr>
        <w:t>定期清洁与消毒，有霜储存设备定期化霜。血液储存设备质量检查参</w:t>
      </w:r>
      <w:r>
        <w:rPr>
          <w:rFonts w:ascii="Times New Roman" w:eastAsia="宋体"/>
        </w:rPr>
        <w:t>见</w:t>
      </w:r>
      <w:r>
        <w:rPr>
          <w:rFonts w:ascii="Times New Roman" w:eastAsia="宋体"/>
        </w:rPr>
        <w:t xml:space="preserve">DB </w:t>
      </w:r>
      <w:r>
        <w:rPr>
          <w:rFonts w:ascii="Times New Roman" w:eastAsia="宋体"/>
        </w:rPr>
        <w:t>32/T 3546</w:t>
      </w:r>
      <w:r>
        <w:rPr>
          <w:rFonts w:ascii="宋体" w:eastAsia="宋体" w:hint="eastAsia"/>
        </w:rPr>
        <w:t>的内容。</w:t>
      </w:r>
    </w:p>
    <w:p w:rsidR="00BD6EB8" w:rsidRDefault="00594740">
      <w:pPr>
        <w:pStyle w:val="affe"/>
        <w:spacing w:beforeLines="0" w:before="0" w:afterLines="0" w:after="0"/>
        <w:ind w:left="0"/>
        <w:rPr>
          <w:rFonts w:ascii="宋体" w:eastAsia="宋体" w:hAnsi="宋体" w:cs="宋体"/>
        </w:rPr>
      </w:pPr>
      <w:r>
        <w:rPr>
          <w:rFonts w:ascii="宋体" w:eastAsia="宋体" w:hAnsi="宋体" w:cs="宋体" w:hint="eastAsia"/>
        </w:rPr>
        <w:t>制定关键设备应急预案，并定期演练。</w:t>
      </w:r>
      <w:r>
        <w:rPr>
          <w:rFonts w:ascii="宋体" w:eastAsia="宋体" w:hAnsi="宋体" w:cs="宋体" w:hint="eastAsia"/>
        </w:rPr>
        <w:t>应急备用设备的管理应与常规使用设备相同</w:t>
      </w:r>
      <w:r>
        <w:rPr>
          <w:rFonts w:ascii="宋体" w:eastAsia="宋体" w:hAnsi="宋体" w:cs="宋体" w:hint="eastAsia"/>
        </w:rPr>
        <w:t>。</w:t>
      </w:r>
    </w:p>
    <w:p w:rsidR="00BD6EB8" w:rsidRDefault="00594740">
      <w:pPr>
        <w:pStyle w:val="affe"/>
        <w:spacing w:beforeLines="0" w:before="0" w:afterLines="0" w:after="0"/>
        <w:ind w:left="0"/>
        <w:rPr>
          <w:rFonts w:ascii="Times New Roman" w:eastAsia="宋体"/>
        </w:rPr>
      </w:pPr>
      <w:r>
        <w:rPr>
          <w:rFonts w:ascii="Times New Roman" w:eastAsia="宋体" w:hint="eastAsia"/>
        </w:rPr>
        <w:t>应对</w:t>
      </w:r>
      <w:r>
        <w:rPr>
          <w:rFonts w:ascii="Times New Roman" w:eastAsia="宋体" w:hint="eastAsia"/>
        </w:rPr>
        <w:t>血液储存</w:t>
      </w:r>
      <w:r>
        <w:rPr>
          <w:rFonts w:ascii="Times New Roman" w:eastAsia="宋体" w:hint="eastAsia"/>
        </w:rPr>
        <w:t>设备的温度进行监控。</w:t>
      </w:r>
      <w:r>
        <w:rPr>
          <w:rFonts w:ascii="Times New Roman" w:eastAsia="宋体"/>
        </w:rPr>
        <w:t>血液储存</w:t>
      </w:r>
      <w:r>
        <w:rPr>
          <w:rFonts w:ascii="Times New Roman" w:eastAsia="宋体" w:hint="eastAsia"/>
        </w:rPr>
        <w:t>设备使用</w:t>
      </w:r>
      <w:r>
        <w:rPr>
          <w:rFonts w:ascii="Times New Roman" w:eastAsia="宋体"/>
        </w:rPr>
        <w:t>人工监控时，</w:t>
      </w:r>
      <w:r>
        <w:rPr>
          <w:rFonts w:ascii="Times New Roman" w:eastAsia="宋体" w:hint="eastAsia"/>
        </w:rPr>
        <w:t>应</w:t>
      </w:r>
      <w:r>
        <w:rPr>
          <w:rFonts w:ascii="Times New Roman" w:eastAsia="宋体"/>
        </w:rPr>
        <w:t>至少每</w:t>
      </w:r>
      <w:r>
        <w:rPr>
          <w:rFonts w:ascii="Times New Roman" w:eastAsia="宋体"/>
        </w:rPr>
        <w:t>4</w:t>
      </w:r>
      <w:r>
        <w:rPr>
          <w:rFonts w:ascii="Times New Roman" w:eastAsia="宋体"/>
        </w:rPr>
        <w:t>小时观察</w:t>
      </w:r>
      <w:r>
        <w:rPr>
          <w:rFonts w:ascii="Times New Roman" w:eastAsia="宋体"/>
        </w:rPr>
        <w:t>1</w:t>
      </w:r>
      <w:r>
        <w:rPr>
          <w:rFonts w:ascii="Times New Roman" w:eastAsia="宋体"/>
        </w:rPr>
        <w:t>次温度并记录。血液储存设备使用自动温度监</w:t>
      </w:r>
      <w:r>
        <w:rPr>
          <w:rFonts w:ascii="Times New Roman" w:eastAsia="宋体" w:hint="eastAsia"/>
        </w:rPr>
        <w:t>测管理</w:t>
      </w:r>
      <w:r>
        <w:rPr>
          <w:rFonts w:ascii="Times New Roman" w:eastAsia="宋体"/>
        </w:rPr>
        <w:t>系统</w:t>
      </w:r>
      <w:r>
        <w:rPr>
          <w:rFonts w:ascii="Times New Roman" w:eastAsia="宋体" w:hint="eastAsia"/>
        </w:rPr>
        <w:t>时</w:t>
      </w:r>
      <w:r>
        <w:rPr>
          <w:rFonts w:ascii="Times New Roman" w:eastAsia="宋体"/>
        </w:rPr>
        <w:t>，</w:t>
      </w:r>
      <w:r>
        <w:rPr>
          <w:rFonts w:ascii="Times New Roman" w:eastAsia="宋体" w:hint="eastAsia"/>
        </w:rPr>
        <w:t>应</w:t>
      </w:r>
      <w:r>
        <w:rPr>
          <w:rFonts w:ascii="Times New Roman" w:eastAsia="宋体"/>
        </w:rPr>
        <w:t>至少每</w:t>
      </w:r>
      <w:r>
        <w:rPr>
          <w:rFonts w:ascii="Times New Roman" w:eastAsia="宋体" w:hint="eastAsia"/>
        </w:rPr>
        <w:t>日</w:t>
      </w:r>
      <w:r>
        <w:rPr>
          <w:rFonts w:ascii="Times New Roman" w:eastAsia="宋体"/>
        </w:rPr>
        <w:t>人工</w:t>
      </w:r>
      <w:r>
        <w:rPr>
          <w:rFonts w:ascii="Times New Roman" w:eastAsia="宋体" w:hint="eastAsia"/>
        </w:rPr>
        <w:t>观察</w:t>
      </w:r>
      <w:r>
        <w:rPr>
          <w:rFonts w:ascii="Times New Roman" w:eastAsia="宋体"/>
        </w:rPr>
        <w:t>温度</w:t>
      </w:r>
      <w:r>
        <w:rPr>
          <w:rFonts w:ascii="Times New Roman" w:eastAsia="宋体"/>
        </w:rPr>
        <w:t xml:space="preserve"> 2</w:t>
      </w:r>
      <w:r>
        <w:rPr>
          <w:rFonts w:ascii="Times New Roman" w:eastAsia="宋体"/>
        </w:rPr>
        <w:t>次</w:t>
      </w:r>
      <w:r>
        <w:rPr>
          <w:rFonts w:ascii="Times New Roman" w:eastAsia="宋体" w:hint="eastAsia"/>
        </w:rPr>
        <w:t>并记录，</w:t>
      </w:r>
      <w:r>
        <w:rPr>
          <w:rFonts w:ascii="Times New Roman" w:eastAsia="宋体"/>
        </w:rPr>
        <w:t>2</w:t>
      </w:r>
      <w:r>
        <w:rPr>
          <w:rFonts w:ascii="Times New Roman" w:eastAsia="宋体"/>
        </w:rPr>
        <w:t>次间隔</w:t>
      </w:r>
      <w:r>
        <w:rPr>
          <w:rFonts w:ascii="Times New Roman" w:eastAsia="宋体"/>
        </w:rPr>
        <w:t>8</w:t>
      </w:r>
      <w:r>
        <w:rPr>
          <w:rFonts w:ascii="Times New Roman" w:eastAsia="宋体"/>
        </w:rPr>
        <w:t>小时</w:t>
      </w:r>
      <w:r>
        <w:rPr>
          <w:rFonts w:ascii="Times New Roman" w:eastAsia="宋体" w:hint="eastAsia"/>
        </w:rPr>
        <w:t>以上</w:t>
      </w:r>
      <w:r>
        <w:rPr>
          <w:rFonts w:ascii="Times New Roman" w:eastAsia="宋体"/>
        </w:rPr>
        <w:t>。</w:t>
      </w:r>
    </w:p>
    <w:p w:rsidR="00BD6EB8" w:rsidRDefault="00594740">
      <w:pPr>
        <w:pStyle w:val="affe"/>
        <w:spacing w:beforeLines="0" w:before="0" w:afterLines="0" w:after="0"/>
        <w:ind w:left="0"/>
        <w:rPr>
          <w:rFonts w:ascii="Times New Roman" w:eastAsia="宋体"/>
        </w:rPr>
      </w:pPr>
      <w:r>
        <w:rPr>
          <w:rFonts w:ascii="Times New Roman" w:eastAsia="宋体"/>
        </w:rPr>
        <w:t>需使用离心机进行离心血液时，血液应经配平</w:t>
      </w:r>
      <w:r>
        <w:rPr>
          <w:rFonts w:ascii="Times New Roman" w:eastAsia="宋体" w:hint="eastAsia"/>
        </w:rPr>
        <w:t>后</w:t>
      </w:r>
      <w:r>
        <w:rPr>
          <w:rFonts w:ascii="Times New Roman" w:eastAsia="宋体"/>
        </w:rPr>
        <w:t>对称放置</w:t>
      </w:r>
      <w:r>
        <w:rPr>
          <w:rFonts w:ascii="Times New Roman" w:eastAsia="宋体" w:hint="eastAsia"/>
        </w:rPr>
        <w:t>并确认离心杯</w:t>
      </w:r>
      <w:r>
        <w:rPr>
          <w:rFonts w:ascii="Times New Roman" w:eastAsia="宋体" w:hint="eastAsia"/>
        </w:rPr>
        <w:t>挂</w:t>
      </w:r>
      <w:r>
        <w:rPr>
          <w:rFonts w:ascii="Times New Roman" w:eastAsia="宋体" w:hint="eastAsia"/>
        </w:rPr>
        <w:t>靠</w:t>
      </w:r>
      <w:r>
        <w:rPr>
          <w:rFonts w:ascii="Times New Roman" w:eastAsia="宋体" w:hint="eastAsia"/>
        </w:rPr>
        <w:t>牢</w:t>
      </w:r>
      <w:r>
        <w:rPr>
          <w:rFonts w:ascii="Times New Roman" w:eastAsia="宋体" w:hint="eastAsia"/>
        </w:rPr>
        <w:t>固。离心血液时离心机温度控制应根据制备不同血液制剂设定温度。</w:t>
      </w:r>
    </w:p>
    <w:p w:rsidR="00BD6EB8" w:rsidRDefault="00594740">
      <w:pPr>
        <w:pStyle w:val="affe"/>
        <w:spacing w:beforeLines="0" w:before="0" w:afterLines="0" w:after="0"/>
        <w:ind w:left="0"/>
        <w:rPr>
          <w:rFonts w:ascii="宋体" w:eastAsia="宋体"/>
        </w:rPr>
      </w:pPr>
      <w:r>
        <w:rPr>
          <w:rFonts w:ascii="Times New Roman" w:eastAsia="宋体"/>
        </w:rPr>
        <w:t>运输人员</w:t>
      </w:r>
      <w:r>
        <w:rPr>
          <w:rFonts w:ascii="Times New Roman" w:eastAsia="宋体" w:hint="eastAsia"/>
        </w:rPr>
        <w:t>负责</w:t>
      </w:r>
      <w:r>
        <w:rPr>
          <w:rFonts w:ascii="Times New Roman" w:eastAsia="宋体"/>
        </w:rPr>
        <w:t>运输车辆</w:t>
      </w:r>
      <w:r>
        <w:rPr>
          <w:rFonts w:ascii="Times New Roman" w:eastAsia="宋体" w:hint="eastAsia"/>
        </w:rPr>
        <w:t>的使用和</w:t>
      </w:r>
      <w:r>
        <w:rPr>
          <w:rFonts w:ascii="Times New Roman" w:eastAsia="宋体"/>
        </w:rPr>
        <w:t>维护保养</w:t>
      </w:r>
      <w:r>
        <w:rPr>
          <w:rFonts w:ascii="Times New Roman" w:eastAsia="宋体" w:hint="eastAsia"/>
        </w:rPr>
        <w:t>管理</w:t>
      </w:r>
      <w:r>
        <w:rPr>
          <w:rFonts w:ascii="Times New Roman" w:eastAsia="宋体"/>
        </w:rPr>
        <w:t>。出车前</w:t>
      </w:r>
      <w:r>
        <w:rPr>
          <w:rFonts w:ascii="Times New Roman" w:eastAsia="宋体" w:hint="eastAsia"/>
        </w:rPr>
        <w:t>应</w:t>
      </w:r>
      <w:r>
        <w:rPr>
          <w:rFonts w:ascii="Times New Roman" w:eastAsia="宋体"/>
        </w:rPr>
        <w:t>检查</w:t>
      </w:r>
      <w:r>
        <w:rPr>
          <w:rFonts w:ascii="Times New Roman" w:eastAsia="宋体" w:hint="eastAsia"/>
        </w:rPr>
        <w:t>车辆</w:t>
      </w:r>
      <w:r>
        <w:rPr>
          <w:rFonts w:ascii="Times New Roman" w:eastAsia="宋体"/>
        </w:rPr>
        <w:t>，</w:t>
      </w:r>
      <w:r>
        <w:rPr>
          <w:rFonts w:ascii="Times New Roman" w:eastAsia="宋体" w:hint="eastAsia"/>
        </w:rPr>
        <w:t>温控车辆或运输箱运输血液温度控制要求符合</w:t>
      </w:r>
      <w:r>
        <w:rPr>
          <w:rFonts w:ascii="Times New Roman"/>
        </w:rPr>
        <w:t>WS 400</w:t>
      </w:r>
      <w:r>
        <w:rPr>
          <w:rFonts w:ascii="Times New Roman" w:eastAsia="宋体"/>
        </w:rPr>
        <w:t>，行驶过程</w:t>
      </w:r>
      <w:r>
        <w:rPr>
          <w:rFonts w:ascii="Times New Roman" w:eastAsia="宋体" w:hint="eastAsia"/>
        </w:rPr>
        <w:t>遵守</w:t>
      </w:r>
      <w:r>
        <w:rPr>
          <w:rFonts w:ascii="Times New Roman" w:eastAsia="宋体"/>
        </w:rPr>
        <w:t>交通法律法</w:t>
      </w:r>
      <w:r>
        <w:rPr>
          <w:rFonts w:ascii="宋体" w:eastAsia="宋体" w:hint="eastAsia"/>
        </w:rPr>
        <w:t>规。</w:t>
      </w:r>
    </w:p>
    <w:p w:rsidR="00BD6EB8" w:rsidRDefault="00594740">
      <w:pPr>
        <w:pStyle w:val="affe"/>
        <w:spacing w:beforeLines="0" w:before="0" w:afterLines="0" w:after="0"/>
        <w:ind w:left="0"/>
        <w:rPr>
          <w:rFonts w:ascii="宋体" w:eastAsia="宋体"/>
        </w:rPr>
      </w:pPr>
      <w:r>
        <w:rPr>
          <w:rFonts w:ascii="宋体" w:eastAsia="宋体" w:hint="eastAsia"/>
        </w:rPr>
        <w:t>血液</w:t>
      </w:r>
      <w:r>
        <w:rPr>
          <w:rFonts w:ascii="宋体" w:eastAsia="宋体" w:hint="eastAsia"/>
        </w:rPr>
        <w:t>辐射</w:t>
      </w:r>
      <w:r>
        <w:rPr>
          <w:rFonts w:ascii="宋体" w:eastAsia="宋体" w:hint="eastAsia"/>
        </w:rPr>
        <w:t>要求包括</w:t>
      </w:r>
      <w:r>
        <w:rPr>
          <w:rFonts w:ascii="宋体" w:eastAsia="宋体" w:hint="eastAsia"/>
        </w:rPr>
        <w:t>：</w:t>
      </w:r>
    </w:p>
    <w:p w:rsidR="00BD6EB8" w:rsidRDefault="00594740">
      <w:pPr>
        <w:pStyle w:val="af5"/>
        <w:numPr>
          <w:ilvl w:val="0"/>
          <w:numId w:val="36"/>
        </w:numPr>
      </w:pPr>
      <w:r>
        <w:rPr>
          <w:rFonts w:hint="eastAsia"/>
        </w:rPr>
        <w:t>血液辐照仪投入使用前应按照《放射性同位素与射线装置安全和防护条例》要求获取许可证，并由厂方进行定期维护；</w:t>
      </w:r>
    </w:p>
    <w:p w:rsidR="00BD6EB8" w:rsidRDefault="00594740">
      <w:pPr>
        <w:pStyle w:val="af5"/>
      </w:pPr>
      <w:r>
        <w:rPr>
          <w:rFonts w:hint="eastAsia"/>
        </w:rPr>
        <w:t>辐照场所设置</w:t>
      </w:r>
      <w:r>
        <w:rPr>
          <w:rFonts w:hint="eastAsia"/>
        </w:rPr>
        <w:t>安全联锁装置和</w:t>
      </w:r>
      <w:r>
        <w:rPr>
          <w:rFonts w:hint="eastAsia"/>
        </w:rPr>
        <w:t>辐射安全警示标识；</w:t>
      </w:r>
    </w:p>
    <w:p w:rsidR="00BD6EB8" w:rsidRDefault="00594740">
      <w:pPr>
        <w:pStyle w:val="af5"/>
      </w:pPr>
      <w:r>
        <w:rPr>
          <w:rFonts w:hint="eastAsia"/>
        </w:rPr>
        <w:t>应按放射源等级建立血液辐照安全与防护管理制度，配备辐射环境监测设备</w:t>
      </w:r>
      <w:r>
        <w:rPr>
          <w:rFonts w:hint="eastAsia"/>
        </w:rPr>
        <w:t>和</w:t>
      </w:r>
      <w:r>
        <w:rPr>
          <w:rFonts w:hint="eastAsia"/>
        </w:rPr>
        <w:t>个人防护用品；</w:t>
      </w:r>
    </w:p>
    <w:p w:rsidR="00BD6EB8" w:rsidRDefault="00594740">
      <w:pPr>
        <w:pStyle w:val="af5"/>
      </w:pPr>
      <w:r>
        <w:rPr>
          <w:rFonts w:hint="eastAsia"/>
        </w:rPr>
        <w:t>当</w:t>
      </w:r>
      <w:r>
        <w:rPr>
          <w:rFonts w:hint="eastAsia"/>
        </w:rPr>
        <w:t>含有γ放射源的血液辐照仪或其中的放射源转让或回收时，须办理放射源转让手续或</w:t>
      </w:r>
      <w:r>
        <w:rPr>
          <w:rFonts w:hint="eastAsia"/>
        </w:rPr>
        <w:t>由</w:t>
      </w:r>
      <w:r>
        <w:rPr>
          <w:rFonts w:hint="eastAsia"/>
        </w:rPr>
        <w:t>放射源处理资质单位回收处理；</w:t>
      </w:r>
    </w:p>
    <w:p w:rsidR="00BD6EB8" w:rsidRDefault="00594740">
      <w:pPr>
        <w:pStyle w:val="af5"/>
      </w:pPr>
      <w:r>
        <w:rPr>
          <w:rFonts w:hint="eastAsia"/>
        </w:rPr>
        <w:t>应制定辐射</w:t>
      </w:r>
      <w:r>
        <w:rPr>
          <w:rFonts w:hint="eastAsia"/>
        </w:rPr>
        <w:t>事故</w:t>
      </w:r>
      <w:r>
        <w:rPr>
          <w:rFonts w:hint="eastAsia"/>
        </w:rPr>
        <w:t>应急预案</w:t>
      </w:r>
      <w:r>
        <w:rPr>
          <w:rFonts w:hint="eastAsia"/>
        </w:rPr>
        <w:t>，</w:t>
      </w:r>
      <w:r>
        <w:rPr>
          <w:rFonts w:hint="eastAsia"/>
        </w:rPr>
        <w:t>并定期</w:t>
      </w:r>
      <w:r>
        <w:rPr>
          <w:rFonts w:hint="eastAsia"/>
        </w:rPr>
        <w:t>开展</w:t>
      </w:r>
      <w:r>
        <w:rPr>
          <w:rFonts w:hint="eastAsia"/>
        </w:rPr>
        <w:t>演练。</w:t>
      </w:r>
    </w:p>
    <w:p w:rsidR="00BD6EB8" w:rsidRDefault="00594740">
      <w:pPr>
        <w:pStyle w:val="affc"/>
        <w:spacing w:before="312" w:after="312"/>
      </w:pPr>
      <w:bookmarkStart w:id="69" w:name="_Toc147829074"/>
      <w:bookmarkStart w:id="70" w:name="_Toc149069551"/>
      <w:bookmarkStart w:id="71" w:name="_Toc147960877"/>
      <w:r>
        <w:rPr>
          <w:rFonts w:hint="eastAsia"/>
        </w:rPr>
        <w:t>关键</w:t>
      </w:r>
      <w:r>
        <w:rPr>
          <w:rFonts w:hint="eastAsia"/>
        </w:rPr>
        <w:t>物料</w:t>
      </w:r>
      <w:bookmarkEnd w:id="69"/>
      <w:bookmarkEnd w:id="70"/>
      <w:bookmarkEnd w:id="71"/>
    </w:p>
    <w:p w:rsidR="00BD6EB8" w:rsidRDefault="00594740">
      <w:pPr>
        <w:pStyle w:val="affd"/>
        <w:spacing w:before="156" w:after="156"/>
      </w:pPr>
      <w:r>
        <w:rPr>
          <w:rFonts w:hint="eastAsia"/>
        </w:rPr>
        <w:t>风险</w:t>
      </w:r>
    </w:p>
    <w:p w:rsidR="00BD6EB8" w:rsidRDefault="00594740">
      <w:pPr>
        <w:pStyle w:val="affe"/>
        <w:spacing w:beforeLines="0" w:before="0" w:afterLines="0" w:after="0"/>
        <w:ind w:left="0"/>
        <w:rPr>
          <w:rFonts w:ascii="宋体" w:eastAsia="宋体"/>
        </w:rPr>
      </w:pPr>
      <w:r>
        <w:rPr>
          <w:rFonts w:ascii="宋体" w:eastAsia="宋体" w:hint="eastAsia"/>
        </w:rPr>
        <w:t>关键物料</w:t>
      </w:r>
      <w:r>
        <w:rPr>
          <w:rFonts w:ascii="宋体" w:eastAsia="宋体" w:hint="eastAsia"/>
        </w:rPr>
        <w:t>质量不符合国家相关规定和血站使用要求。</w:t>
      </w:r>
    </w:p>
    <w:p w:rsidR="00BD6EB8" w:rsidRDefault="00594740">
      <w:pPr>
        <w:pStyle w:val="affe"/>
        <w:spacing w:beforeLines="0" w:before="0" w:afterLines="0" w:after="0"/>
        <w:ind w:left="0"/>
        <w:rPr>
          <w:rFonts w:ascii="宋体" w:eastAsia="宋体"/>
        </w:rPr>
      </w:pPr>
      <w:r>
        <w:rPr>
          <w:rFonts w:ascii="宋体" w:eastAsia="宋体" w:hint="eastAsia"/>
        </w:rPr>
        <w:t>关键物料未经确认或确认不合格被误放行使用。</w:t>
      </w:r>
    </w:p>
    <w:p w:rsidR="00BD6EB8" w:rsidRDefault="00594740">
      <w:pPr>
        <w:pStyle w:val="affe"/>
        <w:spacing w:beforeLines="0" w:before="0" w:afterLines="0" w:after="0"/>
        <w:ind w:left="0"/>
        <w:rPr>
          <w:rFonts w:ascii="宋体" w:eastAsia="宋体"/>
        </w:rPr>
      </w:pPr>
      <w:r>
        <w:rPr>
          <w:rFonts w:ascii="宋体" w:eastAsia="宋体" w:hint="eastAsia"/>
        </w:rPr>
        <w:t>关键物料</w:t>
      </w:r>
      <w:r>
        <w:rPr>
          <w:rFonts w:ascii="宋体" w:eastAsia="宋体" w:hint="eastAsia"/>
        </w:rPr>
        <w:t>使用和管理不当，未按说明书要求使用、过期或失效使用。</w:t>
      </w:r>
    </w:p>
    <w:p w:rsidR="00BD6EB8" w:rsidRDefault="00594740">
      <w:pPr>
        <w:pStyle w:val="affe"/>
        <w:spacing w:beforeLines="0" w:before="0" w:afterLines="0" w:after="0"/>
        <w:ind w:left="0"/>
      </w:pPr>
      <w:r>
        <w:rPr>
          <w:rFonts w:ascii="宋体" w:eastAsia="宋体" w:hint="eastAsia"/>
        </w:rPr>
        <w:t>关键物料</w:t>
      </w:r>
      <w:r>
        <w:rPr>
          <w:rFonts w:ascii="宋体" w:eastAsia="宋体" w:hint="eastAsia"/>
        </w:rPr>
        <w:t>储存条件不符合要求。</w:t>
      </w:r>
    </w:p>
    <w:p w:rsidR="00BD6EB8" w:rsidRDefault="00594740">
      <w:pPr>
        <w:pStyle w:val="affe"/>
        <w:spacing w:beforeLines="0" w:before="0" w:afterLines="0" w:after="0"/>
        <w:ind w:left="0"/>
        <w:rPr>
          <w:rFonts w:ascii="宋体" w:eastAsia="宋体"/>
        </w:rPr>
      </w:pPr>
      <w:r>
        <w:rPr>
          <w:rFonts w:ascii="宋体" w:eastAsia="宋体" w:hint="eastAsia"/>
        </w:rPr>
        <w:t>易燃、易爆</w:t>
      </w:r>
      <w:r>
        <w:rPr>
          <w:rFonts w:ascii="宋体" w:eastAsia="宋体" w:hint="eastAsia"/>
        </w:rPr>
        <w:t>、</w:t>
      </w:r>
      <w:r>
        <w:rPr>
          <w:rFonts w:ascii="宋体" w:eastAsia="宋体" w:hint="eastAsia"/>
        </w:rPr>
        <w:t>腐蚀</w:t>
      </w:r>
      <w:r>
        <w:rPr>
          <w:rFonts w:ascii="宋体" w:eastAsia="宋体" w:hint="eastAsia"/>
        </w:rPr>
        <w:t>、</w:t>
      </w:r>
      <w:r>
        <w:rPr>
          <w:rFonts w:ascii="宋体" w:eastAsia="宋体" w:hint="eastAsia"/>
        </w:rPr>
        <w:t>有毒等物料使用及储存风险。</w:t>
      </w:r>
    </w:p>
    <w:p w:rsidR="00BD6EB8" w:rsidRDefault="00594740">
      <w:pPr>
        <w:pStyle w:val="affe"/>
        <w:spacing w:beforeLines="0" w:before="0" w:afterLines="0" w:after="0"/>
        <w:ind w:left="0"/>
        <w:rPr>
          <w:rFonts w:ascii="宋体" w:eastAsia="宋体"/>
        </w:rPr>
      </w:pPr>
      <w:r>
        <w:rPr>
          <w:rFonts w:ascii="宋体" w:eastAsia="宋体" w:hint="eastAsia"/>
        </w:rPr>
        <w:t>关键物料不能满足突发事件的应急需求。</w:t>
      </w:r>
    </w:p>
    <w:p w:rsidR="00BD6EB8" w:rsidRDefault="00594740">
      <w:pPr>
        <w:pStyle w:val="affd"/>
        <w:spacing w:before="156" w:after="156"/>
      </w:pPr>
      <w:r>
        <w:rPr>
          <w:rFonts w:hint="eastAsia"/>
        </w:rPr>
        <w:t>风险控制</w:t>
      </w:r>
    </w:p>
    <w:p w:rsidR="00BD6EB8" w:rsidRDefault="00594740">
      <w:pPr>
        <w:pStyle w:val="affe"/>
        <w:spacing w:beforeLines="0" w:before="0" w:afterLines="0" w:after="0"/>
        <w:ind w:left="0"/>
        <w:rPr>
          <w:rFonts w:ascii="宋体" w:eastAsia="宋体"/>
        </w:rPr>
      </w:pPr>
      <w:r>
        <w:rPr>
          <w:rFonts w:ascii="宋体" w:eastAsia="宋体" w:hint="eastAsia"/>
        </w:rPr>
        <w:t>建立并实施关键物料管理程序，对物料采购、验收、储存、发放和使用进行管理，每年至少一次对生产商和供应商资质进行评审，由授权人负责关键物料的放行</w:t>
      </w:r>
      <w:r>
        <w:rPr>
          <w:rFonts w:ascii="宋体" w:eastAsia="宋体" w:hint="eastAsia"/>
        </w:rPr>
        <w:t>，</w:t>
      </w:r>
      <w:r>
        <w:rPr>
          <w:rFonts w:ascii="宋体" w:eastAsia="宋体" w:hint="eastAsia"/>
        </w:rPr>
        <w:t>保证只有合格物料才能投入使用</w:t>
      </w:r>
      <w:r>
        <w:rPr>
          <w:rFonts w:ascii="宋体" w:eastAsia="宋体" w:hint="eastAsia"/>
        </w:rPr>
        <w:t>。</w:t>
      </w:r>
    </w:p>
    <w:p w:rsidR="00BD6EB8" w:rsidRDefault="00594740">
      <w:pPr>
        <w:pStyle w:val="affe"/>
        <w:spacing w:beforeLines="0" w:before="0" w:afterLines="0" w:after="0"/>
        <w:ind w:left="0"/>
        <w:rPr>
          <w:rFonts w:ascii="宋体" w:eastAsia="宋体"/>
        </w:rPr>
      </w:pPr>
      <w:r>
        <w:rPr>
          <w:rFonts w:ascii="宋体" w:eastAsia="宋体" w:hint="eastAsia"/>
        </w:rPr>
        <w:lastRenderedPageBreak/>
        <w:t>建立和实施关键物料确认程序，采取以下控制措施：</w:t>
      </w:r>
    </w:p>
    <w:p w:rsidR="00BD6EB8" w:rsidRDefault="00594740">
      <w:pPr>
        <w:pStyle w:val="af5"/>
        <w:numPr>
          <w:ilvl w:val="0"/>
          <w:numId w:val="37"/>
        </w:numPr>
      </w:pPr>
      <w:r>
        <w:rPr>
          <w:rFonts w:hint="eastAsia"/>
        </w:rPr>
        <w:t>新的或者有变化的关键物料，应经确认合格后使用；</w:t>
      </w:r>
    </w:p>
    <w:p w:rsidR="00BD6EB8" w:rsidRDefault="00594740">
      <w:pPr>
        <w:pStyle w:val="af5"/>
        <w:numPr>
          <w:ilvl w:val="0"/>
          <w:numId w:val="37"/>
        </w:numPr>
      </w:pPr>
      <w:r>
        <w:rPr>
          <w:rFonts w:hint="eastAsia"/>
        </w:rPr>
        <w:t>建立关键物料验收放行程序，明确抽检方式、抽样频率和质量标准；</w:t>
      </w:r>
    </w:p>
    <w:p w:rsidR="00BD6EB8" w:rsidRDefault="00594740">
      <w:pPr>
        <w:pStyle w:val="af5"/>
      </w:pPr>
      <w:r>
        <w:rPr>
          <w:rFonts w:hint="eastAsia"/>
        </w:rPr>
        <w:t>现场工作人员加强关键物料使用前检查，使用过程监控，对不合格物料及时标识、隔离、处置和报告。</w:t>
      </w:r>
    </w:p>
    <w:p w:rsidR="00BD6EB8" w:rsidRDefault="00594740">
      <w:pPr>
        <w:pStyle w:val="affe"/>
        <w:spacing w:beforeLines="0" w:before="0" w:afterLines="0" w:after="0"/>
        <w:ind w:left="0"/>
        <w:rPr>
          <w:rFonts w:ascii="宋体" w:eastAsia="宋体"/>
        </w:rPr>
      </w:pPr>
      <w:r>
        <w:rPr>
          <w:rFonts w:ascii="宋体" w:eastAsia="宋体" w:hint="eastAsia"/>
        </w:rPr>
        <w:t>制定关键物料清单</w:t>
      </w:r>
      <w:r>
        <w:rPr>
          <w:rFonts w:ascii="宋体" w:eastAsia="宋体" w:hint="eastAsia"/>
        </w:rPr>
        <w:t>参</w:t>
      </w:r>
      <w:r>
        <w:rPr>
          <w:rFonts w:ascii="宋体" w:eastAsia="宋体" w:hint="eastAsia"/>
        </w:rPr>
        <w:t>见表</w:t>
      </w:r>
      <w:r>
        <w:rPr>
          <w:rFonts w:ascii="宋体" w:eastAsia="宋体" w:hint="eastAsia"/>
        </w:rPr>
        <w:t>3</w:t>
      </w:r>
      <w:r>
        <w:rPr>
          <w:rFonts w:ascii="宋体" w:eastAsia="宋体" w:hint="eastAsia"/>
        </w:rPr>
        <w:t>。</w:t>
      </w:r>
      <w:r>
        <w:rPr>
          <w:rFonts w:ascii="宋体" w:eastAsia="宋体" w:hint="eastAsia"/>
        </w:rPr>
        <w:t>关键物料</w:t>
      </w:r>
      <w:r>
        <w:rPr>
          <w:rFonts w:ascii="宋体" w:eastAsia="宋体" w:hint="eastAsia"/>
        </w:rPr>
        <w:t>控制关键点：</w:t>
      </w:r>
    </w:p>
    <w:p w:rsidR="00BD6EB8" w:rsidRDefault="00594740">
      <w:pPr>
        <w:pStyle w:val="af5"/>
        <w:numPr>
          <w:ilvl w:val="0"/>
          <w:numId w:val="0"/>
        </w:numPr>
        <w:ind w:left="425"/>
      </w:pPr>
      <w:r>
        <w:rPr>
          <w:rFonts w:hint="eastAsia"/>
        </w:rPr>
        <w:t xml:space="preserve">a)  </w:t>
      </w:r>
      <w:r>
        <w:rPr>
          <w:rFonts w:hint="eastAsia"/>
        </w:rPr>
        <w:t>应严格遵循先进先出及近效期先出原则，定期盘点，记录关键物料出入库和使用</w:t>
      </w:r>
      <w:r>
        <w:rPr>
          <w:rFonts w:hint="eastAsia"/>
        </w:rPr>
        <w:t>数量；</w:t>
      </w:r>
    </w:p>
    <w:p w:rsidR="00BD6EB8" w:rsidRDefault="00594740">
      <w:pPr>
        <w:pStyle w:val="af5"/>
        <w:numPr>
          <w:ilvl w:val="0"/>
          <w:numId w:val="0"/>
        </w:numPr>
        <w:ind w:left="425"/>
      </w:pPr>
      <w:r>
        <w:rPr>
          <w:rFonts w:hint="eastAsia"/>
        </w:rPr>
        <w:t xml:space="preserve">b)  </w:t>
      </w:r>
      <w:r>
        <w:rPr>
          <w:rFonts w:hint="eastAsia"/>
        </w:rPr>
        <w:t>不同品种、不同批号的关键物料应分区存放</w:t>
      </w:r>
      <w:r>
        <w:rPr>
          <w:rFonts w:hint="eastAsia"/>
        </w:rPr>
        <w:t>，</w:t>
      </w:r>
      <w:r>
        <w:rPr>
          <w:rFonts w:hint="eastAsia"/>
        </w:rPr>
        <w:t>标识清晰</w:t>
      </w:r>
      <w:r>
        <w:rPr>
          <w:rFonts w:hint="eastAsia"/>
        </w:rPr>
        <w:t>，</w:t>
      </w:r>
      <w:r>
        <w:rPr>
          <w:rFonts w:hint="eastAsia"/>
        </w:rPr>
        <w:t>不合格品应放置于指定区域</w:t>
      </w:r>
      <w:r>
        <w:rPr>
          <w:rFonts w:hint="eastAsia"/>
        </w:rPr>
        <w:t>；</w:t>
      </w:r>
    </w:p>
    <w:p w:rsidR="00BD6EB8" w:rsidRDefault="00594740">
      <w:pPr>
        <w:pStyle w:val="af5"/>
        <w:numPr>
          <w:ilvl w:val="0"/>
          <w:numId w:val="0"/>
        </w:numPr>
        <w:ind w:left="425"/>
      </w:pPr>
      <w:r>
        <w:rPr>
          <w:rFonts w:hint="eastAsia"/>
        </w:rPr>
        <w:t xml:space="preserve">c)  </w:t>
      </w:r>
      <w:r>
        <w:rPr>
          <w:rFonts w:hint="eastAsia"/>
        </w:rPr>
        <w:t>发现失效期物料及时隔离，防止误用</w:t>
      </w:r>
      <w:r>
        <w:rPr>
          <w:rFonts w:hint="eastAsia"/>
        </w:rPr>
        <w:t>；</w:t>
      </w:r>
    </w:p>
    <w:p w:rsidR="00BD6EB8" w:rsidRDefault="00594740">
      <w:pPr>
        <w:pStyle w:val="af5"/>
        <w:numPr>
          <w:ilvl w:val="0"/>
          <w:numId w:val="0"/>
        </w:numPr>
        <w:ind w:left="425"/>
      </w:pPr>
      <w:r>
        <w:rPr>
          <w:rFonts w:hint="eastAsia"/>
        </w:rPr>
        <w:t xml:space="preserve">d)  </w:t>
      </w:r>
      <w:r>
        <w:rPr>
          <w:rFonts w:hint="eastAsia"/>
        </w:rPr>
        <w:t>非一次性使用关键物料应按相关规定标识开启时间和失效时间，防止过期使用。</w:t>
      </w:r>
    </w:p>
    <w:p w:rsidR="00BD6EB8" w:rsidRDefault="00594740">
      <w:pPr>
        <w:pStyle w:val="aff2"/>
        <w:spacing w:before="156" w:after="156"/>
      </w:pPr>
      <w:r>
        <w:rPr>
          <w:rFonts w:hint="eastAsia"/>
        </w:rPr>
        <w:t>关键物料清单</w:t>
      </w:r>
    </w:p>
    <w:tbl>
      <w:tblPr>
        <w:tblStyle w:val="affff1"/>
        <w:tblW w:w="9180" w:type="dxa"/>
        <w:tblLayout w:type="fixed"/>
        <w:tblLook w:val="04A0" w:firstRow="1" w:lastRow="0" w:firstColumn="1" w:lastColumn="0" w:noHBand="0" w:noVBand="1"/>
      </w:tblPr>
      <w:tblGrid>
        <w:gridCol w:w="998"/>
        <w:gridCol w:w="8182"/>
      </w:tblGrid>
      <w:tr w:rsidR="00BD6EB8">
        <w:tc>
          <w:tcPr>
            <w:tcW w:w="998"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e"/>
              <w:ind w:firstLineChars="0" w:firstLine="0"/>
              <w:jc w:val="center"/>
              <w:rPr>
                <w:sz w:val="18"/>
                <w:szCs w:val="18"/>
              </w:rPr>
            </w:pPr>
            <w:r>
              <w:rPr>
                <w:rFonts w:hint="eastAsia"/>
                <w:sz w:val="18"/>
                <w:szCs w:val="18"/>
              </w:rPr>
              <w:t>序号</w:t>
            </w:r>
          </w:p>
        </w:tc>
        <w:tc>
          <w:tcPr>
            <w:tcW w:w="8182" w:type="dxa"/>
            <w:tcBorders>
              <w:top w:val="single" w:sz="4" w:space="0" w:color="auto"/>
              <w:left w:val="single" w:sz="4" w:space="0" w:color="auto"/>
              <w:bottom w:val="single" w:sz="4" w:space="0" w:color="auto"/>
              <w:right w:val="single" w:sz="4" w:space="0" w:color="auto"/>
            </w:tcBorders>
            <w:vAlign w:val="center"/>
          </w:tcPr>
          <w:p w:rsidR="00BD6EB8" w:rsidRDefault="00594740">
            <w:pPr>
              <w:jc w:val="center"/>
              <w:rPr>
                <w:rFonts w:ascii="宋体" w:hAnsi="Times New Roman"/>
                <w:sz w:val="18"/>
                <w:szCs w:val="18"/>
              </w:rPr>
            </w:pPr>
            <w:r>
              <w:rPr>
                <w:rFonts w:ascii="宋体" w:hAnsi="Times New Roman" w:hint="eastAsia"/>
                <w:sz w:val="18"/>
                <w:szCs w:val="18"/>
              </w:rPr>
              <w:t>关键物料名称</w:t>
            </w:r>
          </w:p>
        </w:tc>
      </w:tr>
      <w:tr w:rsidR="00BD6EB8">
        <w:tc>
          <w:tcPr>
            <w:tcW w:w="998"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e"/>
              <w:ind w:firstLineChars="0" w:firstLine="0"/>
              <w:jc w:val="center"/>
              <w:rPr>
                <w:sz w:val="18"/>
                <w:szCs w:val="18"/>
              </w:rPr>
            </w:pPr>
            <w:r>
              <w:rPr>
                <w:rFonts w:hint="eastAsia"/>
                <w:sz w:val="18"/>
                <w:szCs w:val="18"/>
              </w:rPr>
              <w:t>1</w:t>
            </w:r>
          </w:p>
        </w:tc>
        <w:tc>
          <w:tcPr>
            <w:tcW w:w="8182" w:type="dxa"/>
            <w:tcBorders>
              <w:top w:val="single" w:sz="4" w:space="0" w:color="auto"/>
              <w:left w:val="single" w:sz="4" w:space="0" w:color="auto"/>
              <w:bottom w:val="single" w:sz="4" w:space="0" w:color="auto"/>
              <w:right w:val="single" w:sz="4" w:space="0" w:color="auto"/>
            </w:tcBorders>
            <w:vAlign w:val="center"/>
          </w:tcPr>
          <w:p w:rsidR="00BD6EB8" w:rsidRDefault="00594740">
            <w:pPr>
              <w:jc w:val="center"/>
              <w:rPr>
                <w:rFonts w:ascii="宋体" w:hAnsi="Times New Roman"/>
                <w:sz w:val="18"/>
                <w:szCs w:val="18"/>
              </w:rPr>
            </w:pPr>
            <w:r>
              <w:rPr>
                <w:rFonts w:ascii="宋体" w:hAnsi="Times New Roman" w:hint="eastAsia"/>
                <w:sz w:val="18"/>
                <w:szCs w:val="18"/>
              </w:rPr>
              <w:t>0.9</w:t>
            </w:r>
            <w:r>
              <w:rPr>
                <w:rFonts w:ascii="宋体" w:hAnsi="Times New Roman" w:hint="eastAsia"/>
                <w:sz w:val="18"/>
                <w:szCs w:val="18"/>
              </w:rPr>
              <w:t xml:space="preserve"> </w:t>
            </w:r>
            <w:r>
              <w:rPr>
                <w:rFonts w:ascii="宋体" w:hAnsi="Times New Roman" w:hint="eastAsia"/>
                <w:sz w:val="18"/>
                <w:szCs w:val="18"/>
              </w:rPr>
              <w:t>%</w:t>
            </w:r>
            <w:r>
              <w:rPr>
                <w:rFonts w:ascii="宋体" w:hAnsi="Times New Roman" w:hint="eastAsia"/>
                <w:sz w:val="18"/>
                <w:szCs w:val="18"/>
              </w:rPr>
              <w:t>氯化钠注射液</w:t>
            </w:r>
          </w:p>
        </w:tc>
      </w:tr>
      <w:tr w:rsidR="00BD6EB8">
        <w:tc>
          <w:tcPr>
            <w:tcW w:w="998"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e"/>
              <w:ind w:firstLineChars="0" w:firstLine="0"/>
              <w:jc w:val="center"/>
              <w:rPr>
                <w:sz w:val="18"/>
                <w:szCs w:val="18"/>
              </w:rPr>
            </w:pPr>
            <w:r>
              <w:rPr>
                <w:rFonts w:hint="eastAsia"/>
                <w:sz w:val="18"/>
                <w:szCs w:val="18"/>
              </w:rPr>
              <w:t>2</w:t>
            </w:r>
          </w:p>
        </w:tc>
        <w:tc>
          <w:tcPr>
            <w:tcW w:w="8182" w:type="dxa"/>
            <w:tcBorders>
              <w:top w:val="single" w:sz="4" w:space="0" w:color="auto"/>
              <w:left w:val="single" w:sz="4" w:space="0" w:color="auto"/>
              <w:bottom w:val="single" w:sz="4" w:space="0" w:color="auto"/>
              <w:right w:val="single" w:sz="4" w:space="0" w:color="auto"/>
            </w:tcBorders>
            <w:vAlign w:val="center"/>
          </w:tcPr>
          <w:p w:rsidR="00BD6EB8" w:rsidRDefault="00594740">
            <w:pPr>
              <w:jc w:val="center"/>
              <w:rPr>
                <w:rFonts w:ascii="宋体" w:hAnsi="Times New Roman"/>
                <w:sz w:val="18"/>
                <w:szCs w:val="18"/>
              </w:rPr>
            </w:pPr>
            <w:r>
              <w:rPr>
                <w:rFonts w:ascii="宋体" w:hAnsi="Times New Roman" w:hint="eastAsia"/>
                <w:sz w:val="18"/>
                <w:szCs w:val="18"/>
              </w:rPr>
              <w:t>9</w:t>
            </w:r>
            <w:r>
              <w:rPr>
                <w:rFonts w:ascii="宋体" w:hAnsi="Times New Roman" w:hint="eastAsia"/>
                <w:sz w:val="18"/>
                <w:szCs w:val="18"/>
              </w:rPr>
              <w:t xml:space="preserve"> </w:t>
            </w:r>
            <w:r>
              <w:rPr>
                <w:rFonts w:ascii="宋体" w:hAnsi="Times New Roman" w:hint="eastAsia"/>
                <w:sz w:val="18"/>
                <w:szCs w:val="18"/>
              </w:rPr>
              <w:t>%</w:t>
            </w:r>
            <w:r>
              <w:rPr>
                <w:rFonts w:ascii="宋体" w:hAnsi="Times New Roman" w:hint="eastAsia"/>
                <w:sz w:val="18"/>
                <w:szCs w:val="18"/>
              </w:rPr>
              <w:t>氯化钠溶液</w:t>
            </w:r>
          </w:p>
        </w:tc>
      </w:tr>
      <w:tr w:rsidR="00BD6EB8">
        <w:tc>
          <w:tcPr>
            <w:tcW w:w="998"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e"/>
              <w:ind w:firstLineChars="0" w:firstLine="0"/>
              <w:jc w:val="center"/>
              <w:rPr>
                <w:sz w:val="18"/>
                <w:szCs w:val="18"/>
              </w:rPr>
            </w:pPr>
            <w:r>
              <w:rPr>
                <w:rFonts w:hint="eastAsia"/>
                <w:sz w:val="18"/>
                <w:szCs w:val="18"/>
              </w:rPr>
              <w:t>3</w:t>
            </w:r>
          </w:p>
        </w:tc>
        <w:tc>
          <w:tcPr>
            <w:tcW w:w="8182" w:type="dxa"/>
            <w:tcBorders>
              <w:top w:val="single" w:sz="4" w:space="0" w:color="auto"/>
              <w:left w:val="single" w:sz="4" w:space="0" w:color="auto"/>
              <w:bottom w:val="single" w:sz="4" w:space="0" w:color="auto"/>
              <w:right w:val="single" w:sz="4" w:space="0" w:color="auto"/>
            </w:tcBorders>
            <w:vAlign w:val="center"/>
          </w:tcPr>
          <w:p w:rsidR="00BD6EB8" w:rsidRDefault="00594740">
            <w:pPr>
              <w:jc w:val="center"/>
              <w:rPr>
                <w:rFonts w:ascii="宋体" w:hAnsi="Times New Roman"/>
                <w:sz w:val="18"/>
                <w:szCs w:val="18"/>
              </w:rPr>
            </w:pPr>
            <w:r>
              <w:rPr>
                <w:rFonts w:ascii="宋体" w:hAnsi="Times New Roman" w:hint="eastAsia"/>
                <w:sz w:val="18"/>
                <w:szCs w:val="18"/>
              </w:rPr>
              <w:t>红细胞保存液</w:t>
            </w:r>
          </w:p>
        </w:tc>
      </w:tr>
      <w:tr w:rsidR="00BD6EB8">
        <w:tc>
          <w:tcPr>
            <w:tcW w:w="998"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e"/>
              <w:ind w:firstLineChars="0" w:firstLine="0"/>
              <w:jc w:val="center"/>
              <w:rPr>
                <w:sz w:val="18"/>
                <w:szCs w:val="18"/>
              </w:rPr>
            </w:pPr>
            <w:r>
              <w:rPr>
                <w:rFonts w:hint="eastAsia"/>
                <w:sz w:val="18"/>
                <w:szCs w:val="18"/>
              </w:rPr>
              <w:t>4</w:t>
            </w:r>
          </w:p>
        </w:tc>
        <w:tc>
          <w:tcPr>
            <w:tcW w:w="8182" w:type="dxa"/>
            <w:tcBorders>
              <w:top w:val="single" w:sz="4" w:space="0" w:color="auto"/>
              <w:left w:val="single" w:sz="4" w:space="0" w:color="auto"/>
              <w:bottom w:val="single" w:sz="4" w:space="0" w:color="auto"/>
              <w:right w:val="single" w:sz="4" w:space="0" w:color="auto"/>
            </w:tcBorders>
            <w:vAlign w:val="center"/>
          </w:tcPr>
          <w:p w:rsidR="00BD6EB8" w:rsidRDefault="00594740">
            <w:pPr>
              <w:jc w:val="center"/>
              <w:rPr>
                <w:rFonts w:ascii="宋体" w:hAnsi="Times New Roman"/>
                <w:sz w:val="18"/>
                <w:szCs w:val="18"/>
              </w:rPr>
            </w:pPr>
            <w:r>
              <w:rPr>
                <w:rFonts w:ascii="宋体" w:hAnsi="Times New Roman" w:hint="eastAsia"/>
                <w:sz w:val="18"/>
                <w:szCs w:val="18"/>
              </w:rPr>
              <w:t>复方甘油溶液</w:t>
            </w:r>
          </w:p>
        </w:tc>
      </w:tr>
      <w:tr w:rsidR="00BD6EB8">
        <w:tc>
          <w:tcPr>
            <w:tcW w:w="998"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e"/>
              <w:ind w:firstLineChars="0" w:firstLine="0"/>
              <w:jc w:val="center"/>
              <w:rPr>
                <w:sz w:val="18"/>
                <w:szCs w:val="18"/>
              </w:rPr>
            </w:pPr>
            <w:r>
              <w:rPr>
                <w:rFonts w:hint="eastAsia"/>
                <w:sz w:val="18"/>
                <w:szCs w:val="18"/>
              </w:rPr>
              <w:t>5</w:t>
            </w:r>
          </w:p>
        </w:tc>
        <w:tc>
          <w:tcPr>
            <w:tcW w:w="8182" w:type="dxa"/>
            <w:tcBorders>
              <w:top w:val="single" w:sz="4" w:space="0" w:color="auto"/>
              <w:left w:val="single" w:sz="4" w:space="0" w:color="auto"/>
              <w:bottom w:val="single" w:sz="4" w:space="0" w:color="auto"/>
              <w:right w:val="single" w:sz="4" w:space="0" w:color="auto"/>
            </w:tcBorders>
            <w:vAlign w:val="center"/>
          </w:tcPr>
          <w:p w:rsidR="00BD6EB8" w:rsidRDefault="00594740">
            <w:pPr>
              <w:jc w:val="center"/>
              <w:rPr>
                <w:rFonts w:ascii="宋体" w:hAnsi="Times New Roman"/>
                <w:sz w:val="18"/>
                <w:szCs w:val="18"/>
              </w:rPr>
            </w:pPr>
            <w:r>
              <w:rPr>
                <w:rFonts w:ascii="宋体" w:hAnsi="Times New Roman" w:hint="eastAsia"/>
                <w:sz w:val="18"/>
                <w:szCs w:val="18"/>
              </w:rPr>
              <w:t>红细胞处理机一次性使用附件</w:t>
            </w:r>
          </w:p>
        </w:tc>
      </w:tr>
      <w:tr w:rsidR="00BD6EB8">
        <w:tc>
          <w:tcPr>
            <w:tcW w:w="998"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e"/>
              <w:ind w:firstLineChars="0" w:firstLine="0"/>
              <w:jc w:val="center"/>
              <w:rPr>
                <w:sz w:val="18"/>
                <w:szCs w:val="18"/>
              </w:rPr>
            </w:pPr>
            <w:r>
              <w:rPr>
                <w:rFonts w:hint="eastAsia"/>
                <w:sz w:val="18"/>
                <w:szCs w:val="18"/>
              </w:rPr>
              <w:t>6</w:t>
            </w:r>
          </w:p>
        </w:tc>
        <w:tc>
          <w:tcPr>
            <w:tcW w:w="8182" w:type="dxa"/>
            <w:tcBorders>
              <w:top w:val="single" w:sz="4" w:space="0" w:color="auto"/>
              <w:left w:val="single" w:sz="4" w:space="0" w:color="auto"/>
              <w:bottom w:val="single" w:sz="4" w:space="0" w:color="auto"/>
              <w:right w:val="single" w:sz="4" w:space="0" w:color="auto"/>
            </w:tcBorders>
            <w:vAlign w:val="center"/>
          </w:tcPr>
          <w:p w:rsidR="00BD6EB8" w:rsidRDefault="00594740">
            <w:pPr>
              <w:jc w:val="center"/>
              <w:rPr>
                <w:rFonts w:ascii="宋体" w:hAnsi="Times New Roman"/>
                <w:sz w:val="18"/>
                <w:szCs w:val="18"/>
              </w:rPr>
            </w:pPr>
            <w:r>
              <w:rPr>
                <w:rFonts w:ascii="宋体" w:hAnsi="Times New Roman" w:hint="eastAsia"/>
                <w:sz w:val="18"/>
                <w:szCs w:val="18"/>
              </w:rPr>
              <w:t>一次性使用亚甲蓝病毒灭活器材</w:t>
            </w:r>
          </w:p>
        </w:tc>
      </w:tr>
      <w:tr w:rsidR="00BD6EB8">
        <w:tc>
          <w:tcPr>
            <w:tcW w:w="998"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e"/>
              <w:ind w:firstLineChars="0" w:firstLine="0"/>
              <w:jc w:val="center"/>
              <w:rPr>
                <w:sz w:val="18"/>
                <w:szCs w:val="18"/>
              </w:rPr>
            </w:pPr>
            <w:r>
              <w:rPr>
                <w:rFonts w:hint="eastAsia"/>
                <w:sz w:val="18"/>
                <w:szCs w:val="18"/>
              </w:rPr>
              <w:t>7</w:t>
            </w:r>
          </w:p>
        </w:tc>
        <w:tc>
          <w:tcPr>
            <w:tcW w:w="8182" w:type="dxa"/>
            <w:tcBorders>
              <w:top w:val="single" w:sz="4" w:space="0" w:color="auto"/>
              <w:left w:val="single" w:sz="4" w:space="0" w:color="auto"/>
              <w:bottom w:val="single" w:sz="4" w:space="0" w:color="auto"/>
              <w:right w:val="single" w:sz="4" w:space="0" w:color="auto"/>
            </w:tcBorders>
            <w:vAlign w:val="center"/>
          </w:tcPr>
          <w:p w:rsidR="00BD6EB8" w:rsidRDefault="00594740">
            <w:pPr>
              <w:jc w:val="center"/>
              <w:rPr>
                <w:rFonts w:ascii="宋体" w:hAnsi="Times New Roman"/>
                <w:sz w:val="18"/>
                <w:szCs w:val="18"/>
              </w:rPr>
            </w:pPr>
            <w:r>
              <w:rPr>
                <w:rFonts w:ascii="宋体" w:hAnsi="Times New Roman" w:hint="eastAsia"/>
                <w:sz w:val="18"/>
                <w:szCs w:val="18"/>
              </w:rPr>
              <w:t>一次性使用塑料血袋转移空袋</w:t>
            </w:r>
          </w:p>
        </w:tc>
      </w:tr>
      <w:tr w:rsidR="00BD6EB8">
        <w:tc>
          <w:tcPr>
            <w:tcW w:w="998"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e"/>
              <w:ind w:firstLineChars="0" w:firstLine="0"/>
              <w:jc w:val="center"/>
              <w:rPr>
                <w:sz w:val="18"/>
                <w:szCs w:val="18"/>
              </w:rPr>
            </w:pPr>
            <w:r>
              <w:rPr>
                <w:rFonts w:hint="eastAsia"/>
                <w:sz w:val="18"/>
                <w:szCs w:val="18"/>
              </w:rPr>
              <w:t>8</w:t>
            </w:r>
          </w:p>
        </w:tc>
        <w:tc>
          <w:tcPr>
            <w:tcW w:w="8182" w:type="dxa"/>
            <w:tcBorders>
              <w:top w:val="single" w:sz="4" w:space="0" w:color="auto"/>
              <w:left w:val="single" w:sz="4" w:space="0" w:color="auto"/>
              <w:bottom w:val="single" w:sz="4" w:space="0" w:color="auto"/>
              <w:right w:val="single" w:sz="4" w:space="0" w:color="auto"/>
            </w:tcBorders>
            <w:vAlign w:val="center"/>
          </w:tcPr>
          <w:p w:rsidR="00BD6EB8" w:rsidRDefault="00594740">
            <w:pPr>
              <w:jc w:val="center"/>
              <w:rPr>
                <w:rFonts w:ascii="宋体" w:hAnsi="Times New Roman"/>
                <w:sz w:val="18"/>
                <w:szCs w:val="18"/>
              </w:rPr>
            </w:pPr>
            <w:r>
              <w:rPr>
                <w:rFonts w:ascii="宋体" w:hAnsi="Times New Roman" w:hint="eastAsia"/>
                <w:sz w:val="18"/>
                <w:szCs w:val="18"/>
              </w:rPr>
              <w:t>无菌接驳片</w:t>
            </w:r>
          </w:p>
        </w:tc>
      </w:tr>
      <w:tr w:rsidR="00BD6EB8">
        <w:tc>
          <w:tcPr>
            <w:tcW w:w="998"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e"/>
              <w:ind w:firstLineChars="0" w:firstLine="0"/>
              <w:jc w:val="center"/>
              <w:rPr>
                <w:sz w:val="18"/>
                <w:szCs w:val="18"/>
              </w:rPr>
            </w:pPr>
            <w:r>
              <w:rPr>
                <w:rFonts w:hint="eastAsia"/>
                <w:sz w:val="18"/>
                <w:szCs w:val="18"/>
              </w:rPr>
              <w:t>9</w:t>
            </w:r>
          </w:p>
        </w:tc>
        <w:tc>
          <w:tcPr>
            <w:tcW w:w="8182" w:type="dxa"/>
            <w:tcBorders>
              <w:top w:val="single" w:sz="4" w:space="0" w:color="auto"/>
              <w:left w:val="single" w:sz="4" w:space="0" w:color="auto"/>
              <w:bottom w:val="single" w:sz="4" w:space="0" w:color="auto"/>
              <w:right w:val="single" w:sz="4" w:space="0" w:color="auto"/>
            </w:tcBorders>
            <w:vAlign w:val="center"/>
          </w:tcPr>
          <w:p w:rsidR="00BD6EB8" w:rsidRDefault="00594740">
            <w:pPr>
              <w:jc w:val="center"/>
              <w:rPr>
                <w:rFonts w:ascii="宋体" w:hAnsi="Times New Roman"/>
                <w:sz w:val="18"/>
                <w:szCs w:val="18"/>
              </w:rPr>
            </w:pPr>
            <w:r>
              <w:rPr>
                <w:rFonts w:ascii="宋体" w:hAnsi="Times New Roman" w:hint="eastAsia"/>
                <w:sz w:val="18"/>
                <w:szCs w:val="18"/>
              </w:rPr>
              <w:t>血袋标签</w:t>
            </w:r>
          </w:p>
        </w:tc>
      </w:tr>
      <w:tr w:rsidR="00BD6EB8">
        <w:tc>
          <w:tcPr>
            <w:tcW w:w="998"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e"/>
              <w:ind w:firstLineChars="0" w:firstLine="0"/>
              <w:jc w:val="center"/>
              <w:rPr>
                <w:sz w:val="18"/>
                <w:szCs w:val="18"/>
              </w:rPr>
            </w:pPr>
            <w:r>
              <w:rPr>
                <w:rFonts w:hint="eastAsia"/>
                <w:sz w:val="18"/>
                <w:szCs w:val="18"/>
              </w:rPr>
              <w:t>10</w:t>
            </w:r>
          </w:p>
        </w:tc>
        <w:tc>
          <w:tcPr>
            <w:tcW w:w="8182" w:type="dxa"/>
            <w:tcBorders>
              <w:top w:val="single" w:sz="4" w:space="0" w:color="auto"/>
              <w:left w:val="single" w:sz="4" w:space="0" w:color="auto"/>
              <w:bottom w:val="single" w:sz="4" w:space="0" w:color="auto"/>
              <w:right w:val="single" w:sz="4" w:space="0" w:color="auto"/>
            </w:tcBorders>
            <w:vAlign w:val="center"/>
          </w:tcPr>
          <w:p w:rsidR="00BD6EB8" w:rsidRDefault="00594740">
            <w:pPr>
              <w:jc w:val="center"/>
              <w:rPr>
                <w:rFonts w:ascii="宋体" w:hAnsi="Times New Roman"/>
                <w:sz w:val="18"/>
                <w:szCs w:val="18"/>
              </w:rPr>
            </w:pPr>
            <w:r>
              <w:rPr>
                <w:rFonts w:ascii="宋体" w:hAnsi="Times New Roman" w:hint="eastAsia"/>
                <w:sz w:val="18"/>
                <w:szCs w:val="18"/>
              </w:rPr>
              <w:t>含氯消毒剂</w:t>
            </w:r>
          </w:p>
        </w:tc>
      </w:tr>
    </w:tbl>
    <w:p w:rsidR="00BD6EB8" w:rsidRDefault="00594740">
      <w:pPr>
        <w:pStyle w:val="affe"/>
        <w:spacing w:beforeLines="0" w:before="0" w:afterLines="0" w:after="0"/>
        <w:ind w:left="0"/>
        <w:rPr>
          <w:rFonts w:ascii="宋体" w:eastAsia="宋体"/>
        </w:rPr>
      </w:pPr>
      <w:r>
        <w:rPr>
          <w:rFonts w:ascii="宋体" w:eastAsia="宋体" w:hint="eastAsia"/>
        </w:rPr>
        <w:t>物料存放处应有控制温湿度的设施。严格遵循物料生产厂家的规定，对温湿度或其他有特殊要求的物料应按规定条件储存，无明确规定的应按国家相关法规标准的要求执行。物料</w:t>
      </w:r>
      <w:r>
        <w:rPr>
          <w:rFonts w:ascii="宋体" w:eastAsia="宋体" w:hint="eastAsia"/>
        </w:rPr>
        <w:t>应堆放</w:t>
      </w:r>
      <w:r>
        <w:rPr>
          <w:rFonts w:ascii="宋体" w:eastAsia="宋体" w:hint="eastAsia"/>
        </w:rPr>
        <w:t>在防潮地垫上，堆放层数不得超过生产厂家规定。</w:t>
      </w:r>
    </w:p>
    <w:p w:rsidR="00BD6EB8" w:rsidRDefault="00594740">
      <w:pPr>
        <w:pStyle w:val="affe"/>
        <w:spacing w:beforeLines="0" w:before="0" w:afterLines="0" w:after="0"/>
        <w:ind w:left="0"/>
        <w:rPr>
          <w:rFonts w:ascii="宋体" w:eastAsia="宋体"/>
        </w:rPr>
      </w:pPr>
      <w:r>
        <w:rPr>
          <w:rFonts w:ascii="宋体" w:eastAsia="宋体" w:hint="eastAsia"/>
        </w:rPr>
        <w:t>制定并实施危险品管理制度</w:t>
      </w:r>
      <w:r>
        <w:rPr>
          <w:rFonts w:ascii="宋体" w:eastAsia="宋体" w:hint="eastAsia"/>
        </w:rPr>
        <w:t>，</w:t>
      </w:r>
      <w:r>
        <w:rPr>
          <w:rFonts w:ascii="宋体" w:eastAsia="宋体" w:hint="eastAsia"/>
        </w:rPr>
        <w:t>安全储存，并有专人负责管理。</w:t>
      </w:r>
    </w:p>
    <w:p w:rsidR="00BD6EB8" w:rsidRDefault="00594740">
      <w:pPr>
        <w:pStyle w:val="affe"/>
        <w:spacing w:beforeLines="0" w:before="0" w:afterLines="0" w:after="0"/>
        <w:ind w:left="0"/>
        <w:rPr>
          <w:rFonts w:ascii="宋体" w:eastAsia="宋体"/>
        </w:rPr>
      </w:pPr>
      <w:r>
        <w:rPr>
          <w:rFonts w:ascii="宋体" w:eastAsia="宋体" w:hint="eastAsia"/>
        </w:rPr>
        <w:t>每个品种、规格的关键物料供应商至少有</w:t>
      </w:r>
      <w:r>
        <w:rPr>
          <w:rFonts w:ascii="宋体" w:eastAsia="宋体" w:hint="eastAsia"/>
        </w:rPr>
        <w:t>2</w:t>
      </w:r>
      <w:r>
        <w:rPr>
          <w:rFonts w:ascii="宋体" w:eastAsia="宋体" w:hint="eastAsia"/>
        </w:rPr>
        <w:t>家。</w:t>
      </w:r>
    </w:p>
    <w:p w:rsidR="00BD6EB8" w:rsidRDefault="00594740">
      <w:pPr>
        <w:pStyle w:val="affc"/>
        <w:spacing w:before="312" w:after="312"/>
      </w:pPr>
      <w:bookmarkStart w:id="72" w:name="_Toc147960878"/>
      <w:bookmarkStart w:id="73" w:name="_Toc149069552"/>
      <w:bookmarkStart w:id="74" w:name="_Toc147829075"/>
      <w:r>
        <w:rPr>
          <w:rFonts w:hint="eastAsia"/>
        </w:rPr>
        <w:t>环境与场所</w:t>
      </w:r>
      <w:bookmarkEnd w:id="72"/>
      <w:bookmarkEnd w:id="73"/>
      <w:bookmarkEnd w:id="74"/>
    </w:p>
    <w:p w:rsidR="00BD6EB8" w:rsidRDefault="00594740">
      <w:pPr>
        <w:pStyle w:val="affd"/>
        <w:spacing w:before="156" w:after="156"/>
      </w:pPr>
      <w:r>
        <w:rPr>
          <w:rFonts w:hint="eastAsia"/>
        </w:rPr>
        <w:t>风险</w:t>
      </w:r>
    </w:p>
    <w:p w:rsidR="00BD6EB8" w:rsidRDefault="00594740">
      <w:pPr>
        <w:pStyle w:val="affe"/>
        <w:spacing w:beforeLines="0" w:before="0" w:afterLines="0" w:after="0"/>
        <w:ind w:left="0"/>
        <w:rPr>
          <w:rFonts w:ascii="宋体" w:eastAsia="宋体"/>
        </w:rPr>
      </w:pPr>
      <w:r>
        <w:rPr>
          <w:rFonts w:ascii="宋体" w:eastAsia="宋体" w:hint="eastAsia"/>
        </w:rPr>
        <w:t>血液成分制备和供应场所面积不足，温湿度控制效果不佳。</w:t>
      </w:r>
    </w:p>
    <w:p w:rsidR="00BD6EB8" w:rsidRDefault="00594740">
      <w:pPr>
        <w:pStyle w:val="affe"/>
        <w:spacing w:beforeLines="0" w:before="0" w:afterLines="0" w:after="0"/>
        <w:ind w:left="0"/>
        <w:rPr>
          <w:rFonts w:ascii="宋体" w:eastAsia="宋体"/>
        </w:rPr>
      </w:pPr>
      <w:r>
        <w:rPr>
          <w:rFonts w:ascii="宋体" w:eastAsia="宋体" w:hint="eastAsia"/>
        </w:rPr>
        <w:t>工作</w:t>
      </w:r>
      <w:r>
        <w:rPr>
          <w:rFonts w:ascii="宋体" w:eastAsia="宋体" w:hint="eastAsia"/>
        </w:rPr>
        <w:t>场所设计不合理，区域划分有交叉或流程相互干扰。</w:t>
      </w:r>
    </w:p>
    <w:p w:rsidR="00BD6EB8" w:rsidRDefault="00594740">
      <w:pPr>
        <w:pStyle w:val="affe"/>
        <w:spacing w:beforeLines="0" w:before="0" w:afterLines="0" w:after="0"/>
        <w:ind w:left="0"/>
        <w:rPr>
          <w:rFonts w:ascii="Times New Roman" w:eastAsia="宋体"/>
        </w:rPr>
      </w:pPr>
      <w:r>
        <w:rPr>
          <w:rFonts w:ascii="Times New Roman" w:eastAsia="宋体"/>
        </w:rPr>
        <w:t>工作场所缺少安全标识。</w:t>
      </w:r>
    </w:p>
    <w:p w:rsidR="00BD6EB8" w:rsidRDefault="00594740">
      <w:pPr>
        <w:pStyle w:val="affe"/>
        <w:spacing w:beforeLines="0" w:before="0" w:afterLines="0" w:after="0"/>
        <w:ind w:left="0"/>
        <w:rPr>
          <w:rFonts w:ascii="Times New Roman" w:eastAsia="宋体"/>
        </w:rPr>
      </w:pPr>
      <w:r>
        <w:rPr>
          <w:rFonts w:ascii="Times New Roman" w:eastAsia="宋体"/>
        </w:rPr>
        <w:t>未</w:t>
      </w:r>
      <w:r>
        <w:rPr>
          <w:rFonts w:ascii="Times New Roman" w:eastAsia="宋体" w:hint="eastAsia"/>
        </w:rPr>
        <w:t>按要求对工作场所</w:t>
      </w:r>
      <w:r>
        <w:rPr>
          <w:rFonts w:ascii="Times New Roman" w:eastAsia="宋体"/>
        </w:rPr>
        <w:t>进行清洁与消毒。</w:t>
      </w:r>
    </w:p>
    <w:p w:rsidR="00BD6EB8" w:rsidRDefault="00594740">
      <w:pPr>
        <w:pStyle w:val="affe"/>
        <w:spacing w:beforeLines="0" w:before="0" w:afterLines="0" w:after="0"/>
        <w:ind w:left="0"/>
        <w:rPr>
          <w:rFonts w:ascii="Times New Roman" w:eastAsia="宋体"/>
        </w:rPr>
      </w:pPr>
      <w:r>
        <w:rPr>
          <w:rFonts w:ascii="Times New Roman" w:eastAsia="宋体"/>
        </w:rPr>
        <w:t>应急电源供电未满足工作需求。</w:t>
      </w:r>
    </w:p>
    <w:p w:rsidR="00BD6EB8" w:rsidRDefault="00594740">
      <w:pPr>
        <w:pStyle w:val="affe"/>
        <w:spacing w:beforeLines="0" w:before="0" w:afterLines="0" w:after="0"/>
        <w:ind w:left="0"/>
        <w:rPr>
          <w:rFonts w:ascii="Times New Roman" w:eastAsia="宋体"/>
        </w:rPr>
      </w:pPr>
      <w:r>
        <w:rPr>
          <w:rFonts w:ascii="Times New Roman" w:eastAsia="宋体"/>
        </w:rPr>
        <w:t>医疗废物暂存和处理不当，造成环境被污染。</w:t>
      </w:r>
    </w:p>
    <w:p w:rsidR="00BD6EB8" w:rsidRDefault="00594740">
      <w:pPr>
        <w:pStyle w:val="affe"/>
        <w:spacing w:beforeLines="0" w:before="0" w:afterLines="0" w:after="0"/>
        <w:ind w:left="0"/>
        <w:rPr>
          <w:rFonts w:ascii="Times New Roman" w:eastAsia="宋体"/>
        </w:rPr>
      </w:pPr>
      <w:r>
        <w:rPr>
          <w:rFonts w:ascii="Times New Roman" w:eastAsia="宋体"/>
        </w:rPr>
        <w:t>工作人员的职业暴露预防意识淡薄。</w:t>
      </w:r>
    </w:p>
    <w:p w:rsidR="00BD6EB8" w:rsidRDefault="00594740">
      <w:pPr>
        <w:pStyle w:val="affd"/>
        <w:spacing w:before="156" w:after="156"/>
      </w:pPr>
      <w:r>
        <w:rPr>
          <w:rFonts w:hint="eastAsia"/>
        </w:rPr>
        <w:lastRenderedPageBreak/>
        <w:t>风险控制</w:t>
      </w:r>
    </w:p>
    <w:p w:rsidR="00BD6EB8" w:rsidRDefault="00594740">
      <w:pPr>
        <w:pStyle w:val="affe"/>
        <w:spacing w:beforeLines="0" w:before="0" w:afterLines="0" w:after="0"/>
        <w:ind w:left="0"/>
        <w:rPr>
          <w:rFonts w:ascii="宋体" w:eastAsia="宋体"/>
        </w:rPr>
      </w:pPr>
      <w:r>
        <w:rPr>
          <w:rFonts w:ascii="宋体" w:eastAsia="宋体" w:hint="eastAsia"/>
        </w:rPr>
        <w:t>血液成分制备和供应</w:t>
      </w:r>
      <w:r>
        <w:rPr>
          <w:rFonts w:ascii="宋体" w:eastAsia="宋体" w:hint="eastAsia"/>
        </w:rPr>
        <w:t>业务用房面积</w:t>
      </w:r>
      <w:r>
        <w:rPr>
          <w:rFonts w:ascii="宋体" w:eastAsia="宋体" w:hint="eastAsia"/>
        </w:rPr>
        <w:t>应根据年采集量配备，</w:t>
      </w:r>
      <w:r>
        <w:rPr>
          <w:rFonts w:ascii="宋体" w:eastAsia="宋体" w:hint="eastAsia"/>
        </w:rPr>
        <w:t>业务用房面积参见表</w:t>
      </w:r>
      <w:r>
        <w:rPr>
          <w:rFonts w:ascii="Times New Roman" w:eastAsia="宋体"/>
        </w:rPr>
        <w:t>4</w:t>
      </w:r>
      <w:r>
        <w:rPr>
          <w:rFonts w:ascii="Times New Roman" w:eastAsia="宋体"/>
        </w:rPr>
        <w:t>。环境温湿度参照</w:t>
      </w:r>
      <w:r>
        <w:rPr>
          <w:rFonts w:ascii="Times New Roman" w:eastAsia="宋体"/>
        </w:rPr>
        <w:t>GB 18883</w:t>
      </w:r>
      <w:r>
        <w:rPr>
          <w:rFonts w:ascii="Times New Roman" w:eastAsia="宋体"/>
        </w:rPr>
        <w:t>规定的要求</w:t>
      </w:r>
      <w:r>
        <w:rPr>
          <w:rFonts w:ascii="Times New Roman" w:eastAsia="宋体" w:hint="eastAsia"/>
        </w:rPr>
        <w:t>。</w:t>
      </w:r>
    </w:p>
    <w:p w:rsidR="00BD6EB8" w:rsidRDefault="00594740">
      <w:pPr>
        <w:pStyle w:val="aff2"/>
        <w:spacing w:before="156" w:after="156"/>
      </w:pPr>
      <w:r>
        <w:rPr>
          <w:rFonts w:hint="eastAsia"/>
        </w:rPr>
        <w:t>成分制备、储存、放行、发血场所</w:t>
      </w:r>
      <w:r>
        <w:rPr>
          <w:rFonts w:ascii="Times New Roman"/>
        </w:rPr>
        <w:t>业务用房面积</w:t>
      </w:r>
      <w:r>
        <w:rPr>
          <w:rFonts w:ascii="Times New Roman" w:hint="eastAsia"/>
        </w:rPr>
        <w:t>（</w:t>
      </w:r>
      <w:r>
        <w:rPr>
          <w:rFonts w:ascii="Times New Roman"/>
        </w:rPr>
        <w:t>㎡</w:t>
      </w:r>
      <w:r>
        <w:rPr>
          <w:rFonts w:ascii="Times New Roman" w:hint="eastAsia"/>
        </w:rPr>
        <w:t>）</w:t>
      </w:r>
    </w:p>
    <w:tbl>
      <w:tblPr>
        <w:tblStyle w:val="affff1"/>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874"/>
        <w:gridCol w:w="1875"/>
        <w:gridCol w:w="1875"/>
        <w:gridCol w:w="1875"/>
        <w:gridCol w:w="1875"/>
      </w:tblGrid>
      <w:tr w:rsidR="00BD6EB8">
        <w:trPr>
          <w:jc w:val="center"/>
        </w:trPr>
        <w:tc>
          <w:tcPr>
            <w:tcW w:w="1874" w:type="dxa"/>
            <w:vMerge w:val="restart"/>
            <w:tcBorders>
              <w:top w:val="single" w:sz="8" w:space="0" w:color="auto"/>
              <w:left w:val="single" w:sz="8" w:space="0" w:color="auto"/>
              <w:bottom w:val="single" w:sz="4" w:space="0" w:color="auto"/>
              <w:right w:val="single" w:sz="4" w:space="0" w:color="auto"/>
            </w:tcBorders>
            <w:vAlign w:val="center"/>
          </w:tcPr>
          <w:p w:rsidR="00BD6EB8" w:rsidRDefault="00594740">
            <w:pPr>
              <w:pStyle w:val="afffffffff2"/>
            </w:pPr>
            <w:r>
              <w:rPr>
                <w:rFonts w:ascii="Times New Roman"/>
                <w:szCs w:val="18"/>
              </w:rPr>
              <w:t>年</w:t>
            </w:r>
            <w:r>
              <w:rPr>
                <w:rFonts w:ascii="Times New Roman" w:hint="eastAsia"/>
                <w:szCs w:val="18"/>
              </w:rPr>
              <w:t>采集量</w:t>
            </w:r>
            <w:r>
              <w:rPr>
                <w:rFonts w:hAnsi="宋体" w:hint="eastAsia"/>
              </w:rPr>
              <w:t>（</w:t>
            </w:r>
            <w:r>
              <w:rPr>
                <w:rFonts w:ascii="Times New Roman"/>
              </w:rPr>
              <w:t>Ｕ</w:t>
            </w:r>
            <w:r>
              <w:rPr>
                <w:rFonts w:hAnsi="宋体" w:hint="eastAsia"/>
              </w:rPr>
              <w:t>）</w:t>
            </w:r>
          </w:p>
        </w:tc>
        <w:tc>
          <w:tcPr>
            <w:tcW w:w="7500" w:type="dxa"/>
            <w:gridSpan w:val="4"/>
            <w:tcBorders>
              <w:top w:val="single" w:sz="8" w:space="0" w:color="auto"/>
              <w:left w:val="single" w:sz="4" w:space="0" w:color="auto"/>
              <w:bottom w:val="single" w:sz="8" w:space="0" w:color="auto"/>
              <w:right w:val="single" w:sz="8" w:space="0" w:color="auto"/>
            </w:tcBorders>
            <w:vAlign w:val="center"/>
          </w:tcPr>
          <w:p w:rsidR="00BD6EB8" w:rsidRDefault="00594740">
            <w:pPr>
              <w:pStyle w:val="afffffffff2"/>
              <w:rPr>
                <w:rFonts w:ascii="Times New Roman"/>
              </w:rPr>
            </w:pPr>
            <w:r>
              <w:rPr>
                <w:rFonts w:ascii="Times New Roman"/>
              </w:rPr>
              <w:t>业务用房面积</w:t>
            </w:r>
          </w:p>
        </w:tc>
      </w:tr>
      <w:tr w:rsidR="00BD6EB8">
        <w:trPr>
          <w:jc w:val="center"/>
        </w:trPr>
        <w:tc>
          <w:tcPr>
            <w:tcW w:w="1874" w:type="dxa"/>
            <w:vMerge/>
            <w:tcBorders>
              <w:top w:val="single" w:sz="8" w:space="0" w:color="auto"/>
              <w:left w:val="single" w:sz="8" w:space="0" w:color="auto"/>
              <w:bottom w:val="single" w:sz="4" w:space="0" w:color="auto"/>
              <w:right w:val="single" w:sz="4" w:space="0" w:color="auto"/>
            </w:tcBorders>
            <w:vAlign w:val="center"/>
          </w:tcPr>
          <w:p w:rsidR="00BD6EB8" w:rsidRDefault="00BD6EB8">
            <w:pPr>
              <w:widowControl/>
              <w:adjustRightInd/>
              <w:spacing w:line="240" w:lineRule="auto"/>
              <w:jc w:val="left"/>
              <w:rPr>
                <w:rFonts w:ascii="宋体"/>
                <w:kern w:val="0"/>
                <w:sz w:val="18"/>
                <w:szCs w:val="18"/>
              </w:rPr>
            </w:pPr>
          </w:p>
        </w:tc>
        <w:tc>
          <w:tcPr>
            <w:tcW w:w="1875" w:type="dxa"/>
            <w:tcBorders>
              <w:top w:val="single" w:sz="8"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 xml:space="preserve">≤50000 </w:t>
            </w:r>
          </w:p>
        </w:tc>
        <w:tc>
          <w:tcPr>
            <w:tcW w:w="1875" w:type="dxa"/>
            <w:tcBorders>
              <w:top w:val="single" w:sz="8"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50001</w:t>
            </w:r>
            <w:r>
              <w:rPr>
                <w:rFonts w:ascii="Times New Roman"/>
              </w:rPr>
              <w:t>～</w:t>
            </w:r>
            <w:r>
              <w:rPr>
                <w:rFonts w:ascii="Times New Roman"/>
              </w:rPr>
              <w:t>150000</w:t>
            </w:r>
          </w:p>
        </w:tc>
        <w:tc>
          <w:tcPr>
            <w:tcW w:w="1875" w:type="dxa"/>
            <w:tcBorders>
              <w:top w:val="single" w:sz="8"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150001</w:t>
            </w:r>
            <w:r>
              <w:rPr>
                <w:rFonts w:ascii="Times New Roman"/>
              </w:rPr>
              <w:t>～</w:t>
            </w:r>
            <w:r>
              <w:rPr>
                <w:rFonts w:ascii="Times New Roman"/>
              </w:rPr>
              <w:t>250000</w:t>
            </w:r>
          </w:p>
        </w:tc>
        <w:tc>
          <w:tcPr>
            <w:tcW w:w="1875" w:type="dxa"/>
            <w:tcBorders>
              <w:top w:val="single" w:sz="8" w:space="0" w:color="auto"/>
              <w:left w:val="single" w:sz="4" w:space="0" w:color="auto"/>
              <w:bottom w:val="single" w:sz="4" w:space="0" w:color="auto"/>
              <w:right w:val="single" w:sz="8" w:space="0" w:color="auto"/>
            </w:tcBorders>
            <w:vAlign w:val="center"/>
          </w:tcPr>
          <w:p w:rsidR="00BD6EB8" w:rsidRDefault="00594740">
            <w:pPr>
              <w:pStyle w:val="afffffffff2"/>
              <w:rPr>
                <w:rFonts w:ascii="Times New Roman"/>
              </w:rPr>
            </w:pPr>
            <w:r>
              <w:rPr>
                <w:rFonts w:ascii="Times New Roman"/>
              </w:rPr>
              <w:t>&gt;250000</w:t>
            </w:r>
          </w:p>
        </w:tc>
      </w:tr>
      <w:tr w:rsidR="00BD6EB8">
        <w:trPr>
          <w:jc w:val="center"/>
        </w:trPr>
        <w:tc>
          <w:tcPr>
            <w:tcW w:w="1874" w:type="dxa"/>
            <w:tcBorders>
              <w:top w:val="single" w:sz="4" w:space="0" w:color="auto"/>
              <w:left w:val="single" w:sz="8" w:space="0" w:color="auto"/>
              <w:bottom w:val="single" w:sz="4" w:space="0" w:color="auto"/>
              <w:right w:val="single" w:sz="4" w:space="0" w:color="auto"/>
            </w:tcBorders>
            <w:vAlign w:val="center"/>
          </w:tcPr>
          <w:p w:rsidR="00BD6EB8" w:rsidRDefault="00594740">
            <w:pPr>
              <w:pStyle w:val="afffffffff2"/>
            </w:pPr>
            <w:r>
              <w:rPr>
                <w:rFonts w:hAnsi="宋体" w:hint="eastAsia"/>
              </w:rPr>
              <w:t>制备</w:t>
            </w:r>
            <w:r>
              <w:rPr>
                <w:rFonts w:hAnsi="宋体" w:hint="eastAsia"/>
              </w:rPr>
              <w:t>(</w:t>
            </w:r>
            <w:r>
              <w:rPr>
                <w:rFonts w:hAnsi="宋体" w:hint="eastAsia"/>
              </w:rPr>
              <w:t>不包括待检</w:t>
            </w:r>
            <w:r>
              <w:rPr>
                <w:rFonts w:hAnsi="宋体" w:hint="eastAsia"/>
              </w:rPr>
              <w:t>)</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100</w:t>
            </w:r>
            <w:r>
              <w:rPr>
                <w:rFonts w:ascii="Times New Roman"/>
              </w:rPr>
              <w:t>～</w:t>
            </w:r>
            <w:r>
              <w:rPr>
                <w:rFonts w:ascii="Times New Roman"/>
              </w:rPr>
              <w:t>150</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150</w:t>
            </w:r>
            <w:r>
              <w:rPr>
                <w:rFonts w:ascii="Times New Roman"/>
              </w:rPr>
              <w:t>～</w:t>
            </w:r>
            <w:r>
              <w:rPr>
                <w:rFonts w:ascii="Times New Roman"/>
              </w:rPr>
              <w:t>300</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300</w:t>
            </w:r>
            <w:r>
              <w:rPr>
                <w:rFonts w:ascii="Times New Roman"/>
              </w:rPr>
              <w:t>～</w:t>
            </w:r>
            <w:r>
              <w:rPr>
                <w:rFonts w:ascii="Times New Roman"/>
              </w:rPr>
              <w:t>500</w:t>
            </w:r>
          </w:p>
        </w:tc>
        <w:tc>
          <w:tcPr>
            <w:tcW w:w="1875" w:type="dxa"/>
            <w:tcBorders>
              <w:top w:val="single" w:sz="4" w:space="0" w:color="auto"/>
              <w:left w:val="single" w:sz="4" w:space="0" w:color="auto"/>
              <w:bottom w:val="single" w:sz="4" w:space="0" w:color="auto"/>
              <w:right w:val="single" w:sz="8" w:space="0" w:color="auto"/>
            </w:tcBorders>
            <w:vAlign w:val="center"/>
          </w:tcPr>
          <w:p w:rsidR="00BD6EB8" w:rsidRDefault="00594740">
            <w:pPr>
              <w:pStyle w:val="afffffffff2"/>
              <w:rPr>
                <w:rFonts w:ascii="Times New Roman"/>
              </w:rPr>
            </w:pPr>
            <w:r>
              <w:rPr>
                <w:rFonts w:ascii="Times New Roman"/>
              </w:rPr>
              <w:t>500</w:t>
            </w:r>
            <w:r>
              <w:rPr>
                <w:rFonts w:ascii="Times New Roman"/>
              </w:rPr>
              <w:t>以上</w:t>
            </w:r>
          </w:p>
        </w:tc>
      </w:tr>
      <w:tr w:rsidR="00BD6EB8">
        <w:trPr>
          <w:jc w:val="center"/>
        </w:trPr>
        <w:tc>
          <w:tcPr>
            <w:tcW w:w="1874" w:type="dxa"/>
            <w:tcBorders>
              <w:top w:val="single" w:sz="4" w:space="0" w:color="auto"/>
              <w:left w:val="single" w:sz="8" w:space="0" w:color="auto"/>
              <w:bottom w:val="single" w:sz="4" w:space="0" w:color="auto"/>
              <w:right w:val="single" w:sz="4" w:space="0" w:color="auto"/>
            </w:tcBorders>
            <w:vAlign w:val="center"/>
          </w:tcPr>
          <w:p w:rsidR="00BD6EB8" w:rsidRDefault="00594740">
            <w:pPr>
              <w:pStyle w:val="afffffffff2"/>
            </w:pPr>
            <w:r>
              <w:rPr>
                <w:rFonts w:hAnsi="宋体" w:hint="eastAsia"/>
              </w:rPr>
              <w:t>储存</w:t>
            </w:r>
            <w:r>
              <w:rPr>
                <w:rFonts w:hAnsi="宋体" w:hint="eastAsia"/>
              </w:rPr>
              <w:t>(</w:t>
            </w:r>
            <w:r>
              <w:rPr>
                <w:rFonts w:hAnsi="宋体" w:hint="eastAsia"/>
              </w:rPr>
              <w:t>成品库</w:t>
            </w:r>
            <w:r>
              <w:rPr>
                <w:rFonts w:hAnsi="宋体" w:hint="eastAsia"/>
              </w:rPr>
              <w:t>)</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100</w:t>
            </w:r>
            <w:r>
              <w:rPr>
                <w:rFonts w:ascii="Times New Roman"/>
              </w:rPr>
              <w:t>～</w:t>
            </w:r>
            <w:r>
              <w:rPr>
                <w:rFonts w:ascii="Times New Roman"/>
              </w:rPr>
              <w:t>150</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150</w:t>
            </w:r>
            <w:r>
              <w:rPr>
                <w:rFonts w:ascii="Times New Roman"/>
              </w:rPr>
              <w:t>～</w:t>
            </w:r>
            <w:r>
              <w:rPr>
                <w:rFonts w:ascii="Times New Roman"/>
              </w:rPr>
              <w:t>380</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380</w:t>
            </w:r>
            <w:r>
              <w:rPr>
                <w:rFonts w:ascii="Times New Roman"/>
              </w:rPr>
              <w:t>～</w:t>
            </w:r>
            <w:r>
              <w:rPr>
                <w:rFonts w:ascii="Times New Roman"/>
              </w:rPr>
              <w:t>550</w:t>
            </w:r>
          </w:p>
        </w:tc>
        <w:tc>
          <w:tcPr>
            <w:tcW w:w="1875" w:type="dxa"/>
            <w:tcBorders>
              <w:top w:val="single" w:sz="4" w:space="0" w:color="auto"/>
              <w:left w:val="single" w:sz="4" w:space="0" w:color="auto"/>
              <w:bottom w:val="single" w:sz="4" w:space="0" w:color="auto"/>
              <w:right w:val="single" w:sz="8" w:space="0" w:color="auto"/>
            </w:tcBorders>
            <w:vAlign w:val="center"/>
          </w:tcPr>
          <w:p w:rsidR="00BD6EB8" w:rsidRDefault="00594740">
            <w:pPr>
              <w:pStyle w:val="afffffffff2"/>
              <w:rPr>
                <w:rFonts w:ascii="Times New Roman"/>
              </w:rPr>
            </w:pPr>
            <w:r>
              <w:rPr>
                <w:rFonts w:ascii="Times New Roman"/>
              </w:rPr>
              <w:t>550</w:t>
            </w:r>
            <w:r>
              <w:rPr>
                <w:rFonts w:ascii="Times New Roman"/>
              </w:rPr>
              <w:t>以上</w:t>
            </w:r>
          </w:p>
        </w:tc>
      </w:tr>
      <w:tr w:rsidR="00BD6EB8">
        <w:trPr>
          <w:jc w:val="center"/>
        </w:trPr>
        <w:tc>
          <w:tcPr>
            <w:tcW w:w="1874" w:type="dxa"/>
            <w:tcBorders>
              <w:top w:val="single" w:sz="4" w:space="0" w:color="auto"/>
              <w:left w:val="single" w:sz="8" w:space="0" w:color="auto"/>
              <w:bottom w:val="single" w:sz="4" w:space="0" w:color="auto"/>
              <w:right w:val="single" w:sz="4" w:space="0" w:color="auto"/>
            </w:tcBorders>
            <w:vAlign w:val="center"/>
          </w:tcPr>
          <w:p w:rsidR="00BD6EB8" w:rsidRDefault="00594740">
            <w:pPr>
              <w:pStyle w:val="afffffffff2"/>
            </w:pPr>
            <w:r>
              <w:rPr>
                <w:rFonts w:hAnsi="宋体" w:hint="eastAsia"/>
              </w:rPr>
              <w:t>放行</w:t>
            </w:r>
            <w:r>
              <w:rPr>
                <w:rFonts w:hAnsi="宋体" w:hint="eastAsia"/>
              </w:rPr>
              <w:t>(</w:t>
            </w:r>
            <w:r>
              <w:rPr>
                <w:rFonts w:hAnsi="宋体" w:hint="eastAsia"/>
              </w:rPr>
              <w:t>待检库</w:t>
            </w:r>
            <w:r>
              <w:rPr>
                <w:rFonts w:hAnsi="宋体" w:hint="eastAsia"/>
              </w:rPr>
              <w:t>)</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60</w:t>
            </w:r>
            <w:r>
              <w:rPr>
                <w:rFonts w:ascii="Times New Roman"/>
              </w:rPr>
              <w:t>～</w:t>
            </w:r>
            <w:r>
              <w:rPr>
                <w:rFonts w:ascii="Times New Roman"/>
              </w:rPr>
              <w:t>100</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100</w:t>
            </w:r>
            <w:r>
              <w:rPr>
                <w:rFonts w:ascii="Times New Roman"/>
              </w:rPr>
              <w:t>～</w:t>
            </w:r>
            <w:r>
              <w:rPr>
                <w:rFonts w:ascii="Times New Roman"/>
              </w:rPr>
              <w:t>120</w:t>
            </w:r>
          </w:p>
        </w:tc>
        <w:tc>
          <w:tcPr>
            <w:tcW w:w="1875" w:type="dxa"/>
            <w:tcBorders>
              <w:top w:val="single" w:sz="4" w:space="0" w:color="auto"/>
              <w:left w:val="single" w:sz="4" w:space="0" w:color="auto"/>
              <w:bottom w:val="single" w:sz="4" w:space="0" w:color="auto"/>
              <w:right w:val="single" w:sz="4" w:space="0" w:color="auto"/>
            </w:tcBorders>
            <w:vAlign w:val="center"/>
          </w:tcPr>
          <w:p w:rsidR="00BD6EB8" w:rsidRDefault="00594740">
            <w:pPr>
              <w:pStyle w:val="afffffffff2"/>
              <w:rPr>
                <w:rFonts w:ascii="Times New Roman"/>
              </w:rPr>
            </w:pPr>
            <w:r>
              <w:rPr>
                <w:rFonts w:ascii="Times New Roman"/>
              </w:rPr>
              <w:t>120</w:t>
            </w:r>
            <w:r>
              <w:rPr>
                <w:rFonts w:ascii="Times New Roman"/>
              </w:rPr>
              <w:t>～</w:t>
            </w:r>
            <w:r>
              <w:rPr>
                <w:rFonts w:ascii="Times New Roman"/>
              </w:rPr>
              <w:t>180</w:t>
            </w:r>
          </w:p>
        </w:tc>
        <w:tc>
          <w:tcPr>
            <w:tcW w:w="1875" w:type="dxa"/>
            <w:tcBorders>
              <w:top w:val="single" w:sz="4" w:space="0" w:color="auto"/>
              <w:left w:val="single" w:sz="4" w:space="0" w:color="auto"/>
              <w:bottom w:val="single" w:sz="4" w:space="0" w:color="auto"/>
              <w:right w:val="single" w:sz="8" w:space="0" w:color="auto"/>
            </w:tcBorders>
            <w:vAlign w:val="center"/>
          </w:tcPr>
          <w:p w:rsidR="00BD6EB8" w:rsidRDefault="00594740">
            <w:pPr>
              <w:pStyle w:val="afffffffff2"/>
              <w:rPr>
                <w:rFonts w:ascii="Times New Roman"/>
              </w:rPr>
            </w:pPr>
            <w:r>
              <w:rPr>
                <w:rFonts w:ascii="Times New Roman"/>
              </w:rPr>
              <w:t>180</w:t>
            </w:r>
            <w:r>
              <w:rPr>
                <w:rFonts w:ascii="Times New Roman"/>
              </w:rPr>
              <w:t>以上</w:t>
            </w:r>
          </w:p>
        </w:tc>
      </w:tr>
      <w:tr w:rsidR="00BD6EB8">
        <w:trPr>
          <w:jc w:val="center"/>
        </w:trPr>
        <w:tc>
          <w:tcPr>
            <w:tcW w:w="1874" w:type="dxa"/>
            <w:tcBorders>
              <w:top w:val="single" w:sz="4" w:space="0" w:color="auto"/>
              <w:left w:val="single" w:sz="8" w:space="0" w:color="auto"/>
              <w:bottom w:val="single" w:sz="8" w:space="0" w:color="auto"/>
              <w:right w:val="single" w:sz="4" w:space="0" w:color="auto"/>
            </w:tcBorders>
            <w:vAlign w:val="center"/>
          </w:tcPr>
          <w:p w:rsidR="00BD6EB8" w:rsidRDefault="00594740">
            <w:pPr>
              <w:pStyle w:val="afffffffff2"/>
            </w:pPr>
            <w:r>
              <w:rPr>
                <w:rFonts w:hAnsi="宋体" w:hint="eastAsia"/>
              </w:rPr>
              <w:t>发放</w:t>
            </w:r>
          </w:p>
        </w:tc>
        <w:tc>
          <w:tcPr>
            <w:tcW w:w="1875" w:type="dxa"/>
            <w:tcBorders>
              <w:top w:val="single" w:sz="4" w:space="0" w:color="auto"/>
              <w:left w:val="single" w:sz="4" w:space="0" w:color="auto"/>
              <w:bottom w:val="single" w:sz="8" w:space="0" w:color="auto"/>
              <w:right w:val="single" w:sz="4" w:space="0" w:color="auto"/>
            </w:tcBorders>
            <w:vAlign w:val="center"/>
          </w:tcPr>
          <w:p w:rsidR="00BD6EB8" w:rsidRDefault="00594740">
            <w:pPr>
              <w:pStyle w:val="afffffffff2"/>
              <w:rPr>
                <w:rFonts w:ascii="Times New Roman"/>
              </w:rPr>
            </w:pPr>
            <w:r>
              <w:rPr>
                <w:rFonts w:ascii="Times New Roman"/>
              </w:rPr>
              <w:t>60</w:t>
            </w:r>
            <w:r>
              <w:rPr>
                <w:rFonts w:ascii="Times New Roman"/>
              </w:rPr>
              <w:t>～</w:t>
            </w:r>
            <w:r>
              <w:rPr>
                <w:rFonts w:ascii="Times New Roman"/>
              </w:rPr>
              <w:t>100</w:t>
            </w:r>
          </w:p>
        </w:tc>
        <w:tc>
          <w:tcPr>
            <w:tcW w:w="1875" w:type="dxa"/>
            <w:tcBorders>
              <w:top w:val="single" w:sz="4" w:space="0" w:color="auto"/>
              <w:left w:val="single" w:sz="4" w:space="0" w:color="auto"/>
              <w:bottom w:val="single" w:sz="8" w:space="0" w:color="auto"/>
              <w:right w:val="single" w:sz="4" w:space="0" w:color="auto"/>
            </w:tcBorders>
            <w:vAlign w:val="center"/>
          </w:tcPr>
          <w:p w:rsidR="00BD6EB8" w:rsidRDefault="00594740">
            <w:pPr>
              <w:pStyle w:val="afffffffff2"/>
              <w:rPr>
                <w:rFonts w:ascii="Times New Roman"/>
              </w:rPr>
            </w:pPr>
            <w:r>
              <w:rPr>
                <w:rFonts w:ascii="Times New Roman"/>
              </w:rPr>
              <w:t>100</w:t>
            </w:r>
            <w:r>
              <w:rPr>
                <w:rFonts w:ascii="Times New Roman"/>
              </w:rPr>
              <w:t>～</w:t>
            </w:r>
            <w:r>
              <w:rPr>
                <w:rFonts w:ascii="Times New Roman"/>
              </w:rPr>
              <w:t>120</w:t>
            </w:r>
          </w:p>
        </w:tc>
        <w:tc>
          <w:tcPr>
            <w:tcW w:w="1875" w:type="dxa"/>
            <w:tcBorders>
              <w:top w:val="single" w:sz="4" w:space="0" w:color="auto"/>
              <w:left w:val="single" w:sz="4" w:space="0" w:color="auto"/>
              <w:bottom w:val="single" w:sz="8" w:space="0" w:color="auto"/>
              <w:right w:val="single" w:sz="4" w:space="0" w:color="auto"/>
            </w:tcBorders>
            <w:vAlign w:val="center"/>
          </w:tcPr>
          <w:p w:rsidR="00BD6EB8" w:rsidRDefault="00594740">
            <w:pPr>
              <w:pStyle w:val="afffffffff2"/>
              <w:rPr>
                <w:rFonts w:ascii="Times New Roman"/>
              </w:rPr>
            </w:pPr>
            <w:r>
              <w:rPr>
                <w:rFonts w:ascii="Times New Roman"/>
              </w:rPr>
              <w:t>120</w:t>
            </w:r>
            <w:r>
              <w:rPr>
                <w:rFonts w:ascii="Times New Roman"/>
              </w:rPr>
              <w:t>～</w:t>
            </w:r>
            <w:r>
              <w:rPr>
                <w:rFonts w:ascii="Times New Roman"/>
              </w:rPr>
              <w:t>180</w:t>
            </w:r>
          </w:p>
        </w:tc>
        <w:tc>
          <w:tcPr>
            <w:tcW w:w="1875" w:type="dxa"/>
            <w:tcBorders>
              <w:top w:val="single" w:sz="4" w:space="0" w:color="auto"/>
              <w:left w:val="single" w:sz="4" w:space="0" w:color="auto"/>
              <w:bottom w:val="single" w:sz="8" w:space="0" w:color="auto"/>
              <w:right w:val="single" w:sz="8" w:space="0" w:color="auto"/>
            </w:tcBorders>
            <w:vAlign w:val="center"/>
          </w:tcPr>
          <w:p w:rsidR="00BD6EB8" w:rsidRDefault="00594740">
            <w:pPr>
              <w:pStyle w:val="afffffffff2"/>
              <w:rPr>
                <w:rFonts w:ascii="Times New Roman"/>
              </w:rPr>
            </w:pPr>
            <w:r>
              <w:rPr>
                <w:rFonts w:ascii="Times New Roman"/>
              </w:rPr>
              <w:t>180</w:t>
            </w:r>
            <w:r>
              <w:rPr>
                <w:rFonts w:ascii="Times New Roman"/>
              </w:rPr>
              <w:t>以上</w:t>
            </w:r>
          </w:p>
        </w:tc>
      </w:tr>
    </w:tbl>
    <w:p w:rsidR="00BD6EB8" w:rsidRDefault="00594740">
      <w:pPr>
        <w:pStyle w:val="affe"/>
        <w:spacing w:beforeLines="0" w:before="0" w:afterLines="0" w:after="0"/>
        <w:ind w:left="0"/>
        <w:rPr>
          <w:rFonts w:ascii="宋体" w:eastAsia="宋体"/>
        </w:rPr>
      </w:pPr>
      <w:r>
        <w:rPr>
          <w:rFonts w:ascii="宋体" w:eastAsia="宋体" w:hint="eastAsia"/>
        </w:rPr>
        <w:t>场所划分为业务用房、行政用房、保障用房三类。业务区与办公区、生活区应严格分开。分区明确、标识清楚，人流、物流分开，无相互干扰。血液成分制备、储存、放行和发放场所应远离污染源。</w:t>
      </w:r>
    </w:p>
    <w:p w:rsidR="00BD6EB8" w:rsidRDefault="00594740">
      <w:pPr>
        <w:pStyle w:val="affe"/>
        <w:spacing w:beforeLines="0" w:before="0" w:afterLines="0" w:after="0"/>
        <w:ind w:left="0"/>
        <w:rPr>
          <w:rFonts w:ascii="Times New Roman" w:eastAsia="宋体"/>
        </w:rPr>
      </w:pPr>
      <w:r>
        <w:rPr>
          <w:rFonts w:ascii="宋体" w:eastAsia="宋体" w:hint="eastAsia"/>
        </w:rPr>
        <w:t>工作场所</w:t>
      </w:r>
      <w:r>
        <w:rPr>
          <w:rFonts w:ascii="宋体" w:eastAsia="宋体" w:hint="eastAsia"/>
        </w:rPr>
        <w:t>应有与工作性质相适应的</w:t>
      </w:r>
      <w:r>
        <w:rPr>
          <w:rFonts w:ascii="Times New Roman" w:eastAsia="宋体"/>
        </w:rPr>
        <w:t>安全警示标识，标识参照</w:t>
      </w:r>
      <w:r>
        <w:rPr>
          <w:rFonts w:ascii="Times New Roman" w:eastAsia="宋体"/>
        </w:rPr>
        <w:t>WS 589</w:t>
      </w:r>
      <w:r>
        <w:rPr>
          <w:rFonts w:ascii="Times New Roman" w:eastAsia="宋体"/>
        </w:rPr>
        <w:t>。</w:t>
      </w:r>
      <w:r>
        <w:rPr>
          <w:rFonts w:ascii="宋体" w:eastAsia="宋体" w:hint="eastAsia"/>
        </w:rPr>
        <w:t>应具备</w:t>
      </w:r>
      <w:r>
        <w:rPr>
          <w:rFonts w:ascii="Times New Roman" w:eastAsia="宋体"/>
        </w:rPr>
        <w:t>防火、防盗、防鼠等设施，并有限制未经授权人员进入的标识和设施。</w:t>
      </w:r>
    </w:p>
    <w:p w:rsidR="00BD6EB8" w:rsidRDefault="00594740">
      <w:pPr>
        <w:pStyle w:val="affe"/>
        <w:spacing w:beforeLines="0" w:before="0" w:afterLines="0" w:after="0"/>
        <w:ind w:left="0"/>
        <w:rPr>
          <w:rFonts w:ascii="Times New Roman" w:eastAsia="宋体"/>
        </w:rPr>
      </w:pPr>
      <w:r>
        <w:rPr>
          <w:rFonts w:ascii="Times New Roman" w:eastAsia="宋体"/>
        </w:rPr>
        <w:t>业务区应整洁与卫生，环境卫生</w:t>
      </w:r>
      <w:r>
        <w:rPr>
          <w:rFonts w:ascii="Times New Roman" w:eastAsia="宋体" w:hint="eastAsia"/>
        </w:rPr>
        <w:t>洁净</w:t>
      </w:r>
      <w:r>
        <w:rPr>
          <w:rFonts w:ascii="Times New Roman" w:eastAsia="宋体"/>
        </w:rPr>
        <w:t>要求与成分制备</w:t>
      </w:r>
      <w:r>
        <w:rPr>
          <w:rFonts w:ascii="Times New Roman" w:eastAsia="宋体" w:hint="eastAsia"/>
        </w:rPr>
        <w:t>和供应</w:t>
      </w:r>
      <w:r>
        <w:rPr>
          <w:rFonts w:ascii="Times New Roman" w:eastAsia="宋体"/>
        </w:rPr>
        <w:t>相适应</w:t>
      </w:r>
      <w:r>
        <w:rPr>
          <w:rFonts w:ascii="Times New Roman" w:eastAsia="宋体" w:hint="eastAsia"/>
        </w:rPr>
        <w:t>：</w:t>
      </w:r>
    </w:p>
    <w:p w:rsidR="00BD6EB8" w:rsidRDefault="00594740">
      <w:pPr>
        <w:pStyle w:val="af5"/>
        <w:numPr>
          <w:ilvl w:val="0"/>
          <w:numId w:val="38"/>
        </w:numPr>
      </w:pPr>
      <w:r>
        <w:t>在密闭系统制备血液时，制备区空气、物体表面菌落总数应符合</w:t>
      </w:r>
      <w:r>
        <w:rPr>
          <w:rFonts w:ascii="Times New Roman"/>
        </w:rPr>
        <w:t>DB 32/T 3546</w:t>
      </w:r>
      <w:r>
        <w:t xml:space="preserve"> </w:t>
      </w:r>
      <w:r>
        <w:t>Ⅲ</w:t>
      </w:r>
      <w:r>
        <w:t>类区域环境卫生消毒要求</w:t>
      </w:r>
      <w:r>
        <w:rPr>
          <w:rFonts w:hint="eastAsia"/>
        </w:rPr>
        <w:t>；</w:t>
      </w:r>
    </w:p>
    <w:p w:rsidR="00BD6EB8" w:rsidRDefault="00594740">
      <w:pPr>
        <w:pStyle w:val="af5"/>
      </w:pPr>
      <w:r>
        <w:t>在开放系统制备血液时，制备室环境微生物监测的动态标准应达到《药品生产质量管理规范》Ｃ级洁净的要求，操作台局部应达到《药品生产质量管理规范》Ａ级洁净区的要求</w:t>
      </w:r>
      <w:r>
        <w:rPr>
          <w:rFonts w:hint="eastAsia"/>
        </w:rPr>
        <w:t>；</w:t>
      </w:r>
    </w:p>
    <w:p w:rsidR="00BD6EB8" w:rsidRDefault="00594740">
      <w:pPr>
        <w:pStyle w:val="af5"/>
      </w:pPr>
      <w:r>
        <w:t>血液储存、放行、发放场所符合</w:t>
      </w:r>
      <w:r>
        <w:rPr>
          <w:rFonts w:ascii="Times New Roman"/>
        </w:rPr>
        <w:t>D</w:t>
      </w:r>
      <w:r>
        <w:rPr>
          <w:rFonts w:ascii="Times New Roman"/>
        </w:rPr>
        <w:t>B</w:t>
      </w:r>
      <w:r>
        <w:rPr>
          <w:rFonts w:ascii="Times New Roman" w:hint="eastAsia"/>
        </w:rPr>
        <w:t xml:space="preserve"> </w:t>
      </w:r>
      <w:r>
        <w:rPr>
          <w:rFonts w:ascii="Times New Roman"/>
        </w:rPr>
        <w:t>32/T 3546</w:t>
      </w:r>
      <w:r>
        <w:rPr>
          <w:rFonts w:ascii="Times New Roman"/>
        </w:rPr>
        <w:t xml:space="preserve"> </w:t>
      </w:r>
      <w:r>
        <w:t>Ⅲ</w:t>
      </w:r>
      <w:r>
        <w:t>类环境要求</w:t>
      </w:r>
      <w:r>
        <w:rPr>
          <w:rFonts w:hint="eastAsia"/>
        </w:rPr>
        <w:t>；</w:t>
      </w:r>
    </w:p>
    <w:p w:rsidR="00BD6EB8" w:rsidRDefault="00594740">
      <w:pPr>
        <w:pStyle w:val="af5"/>
      </w:pPr>
      <w:r>
        <w:t>血液运输车与血液装载容器的微生物监测应定期检测</w:t>
      </w:r>
      <w:r>
        <w:rPr>
          <w:rFonts w:hint="eastAsia"/>
        </w:rPr>
        <w:t>，符合</w:t>
      </w:r>
      <w:r>
        <w:rPr>
          <w:rFonts w:ascii="Times New Roman"/>
        </w:rPr>
        <w:t>WS</w:t>
      </w:r>
      <w:r>
        <w:rPr>
          <w:rFonts w:ascii="Times New Roman"/>
        </w:rPr>
        <w:t xml:space="preserve"> </w:t>
      </w:r>
      <w:r>
        <w:rPr>
          <w:rFonts w:ascii="Times New Roman"/>
        </w:rPr>
        <w:t>400</w:t>
      </w:r>
      <w:r>
        <w:t>。</w:t>
      </w:r>
    </w:p>
    <w:p w:rsidR="00BD6EB8" w:rsidRDefault="00594740">
      <w:pPr>
        <w:pStyle w:val="affe"/>
        <w:spacing w:beforeLines="0" w:before="0" w:afterLines="0" w:after="0"/>
        <w:ind w:left="0"/>
        <w:rPr>
          <w:rFonts w:ascii="Times New Roman" w:eastAsia="宋体"/>
        </w:rPr>
      </w:pPr>
      <w:r>
        <w:rPr>
          <w:rFonts w:ascii="Times New Roman" w:eastAsia="宋体"/>
        </w:rPr>
        <w:t>应配置应急供电设施（配备不间断电源或双路供电或发电机组），</w:t>
      </w:r>
      <w:r>
        <w:rPr>
          <w:rFonts w:ascii="宋体" w:eastAsia="宋体" w:hint="eastAsia"/>
        </w:rPr>
        <w:t>定期开展断电处置应急演练。</w:t>
      </w:r>
    </w:p>
    <w:p w:rsidR="00BD6EB8" w:rsidRDefault="00594740">
      <w:pPr>
        <w:pStyle w:val="affe"/>
        <w:spacing w:beforeLines="0" w:before="0" w:afterLines="0" w:after="0"/>
        <w:ind w:left="0"/>
        <w:rPr>
          <w:rFonts w:ascii="宋体" w:eastAsia="宋体"/>
        </w:rPr>
      </w:pPr>
      <w:r>
        <w:rPr>
          <w:rFonts w:ascii="宋体" w:eastAsia="宋体" w:hint="eastAsia"/>
        </w:rPr>
        <w:t>医疗废物的分类、收集、运送、贮存、处置以及监督管理等活动应符合《医疗废物管理条例》《医疗卫生机构医疗废物管理办法》要求。定期开展医疗废物泄漏处置应急演练。</w:t>
      </w:r>
    </w:p>
    <w:p w:rsidR="00BD6EB8" w:rsidRDefault="00594740">
      <w:pPr>
        <w:pStyle w:val="affe"/>
        <w:spacing w:beforeLines="0" w:before="0" w:afterLines="0" w:after="0"/>
        <w:ind w:left="0"/>
        <w:rPr>
          <w:rFonts w:ascii="宋体" w:eastAsia="宋体"/>
        </w:rPr>
      </w:pPr>
      <w:r>
        <w:rPr>
          <w:rFonts w:ascii="宋体" w:eastAsia="宋体" w:hint="eastAsia"/>
        </w:rPr>
        <w:t>建立职业暴露预防和控制程序。成分制备、储存、放行、发放和运输过程中工作人员应进行有效防护，按需穿戴工作服、工作帽、口罩、工作鞋（鞋套），注意手卫生等防护要求。工作场所应配备职业暴露紧急处理用品</w:t>
      </w:r>
      <w:r>
        <w:rPr>
          <w:rFonts w:ascii="Times New Roman" w:eastAsia="宋体"/>
        </w:rPr>
        <w:t>，可配备生理盐水、洗眼壶</w:t>
      </w:r>
      <w:r>
        <w:rPr>
          <w:rFonts w:ascii="Times New Roman" w:eastAsia="宋体"/>
        </w:rPr>
        <w:t>/</w:t>
      </w:r>
      <w:r>
        <w:rPr>
          <w:rFonts w:ascii="Times New Roman" w:eastAsia="宋体"/>
        </w:rPr>
        <w:t>冲眼器、含碘消毒液、</w:t>
      </w:r>
      <w:r>
        <w:rPr>
          <w:rFonts w:ascii="Times New Roman" w:eastAsia="宋体"/>
        </w:rPr>
        <w:t>75%</w:t>
      </w:r>
      <w:r>
        <w:rPr>
          <w:rFonts w:ascii="Times New Roman" w:eastAsia="宋体"/>
        </w:rPr>
        <w:t>酒精、无菌棉签</w:t>
      </w:r>
      <w:r>
        <w:rPr>
          <w:rFonts w:ascii="Times New Roman" w:eastAsia="宋体"/>
        </w:rPr>
        <w:t>/</w:t>
      </w:r>
      <w:r>
        <w:rPr>
          <w:rFonts w:ascii="Times New Roman" w:eastAsia="宋体"/>
        </w:rPr>
        <w:t>棉球、无菌纱布、胶布、创口贴等。定期开展职业暴露预防处理培训，一旦出现职业暴露，立即按程序处理并报告血站相关管理部门。</w:t>
      </w:r>
    </w:p>
    <w:p w:rsidR="00BD6EB8" w:rsidRDefault="00594740">
      <w:pPr>
        <w:pStyle w:val="affc"/>
        <w:spacing w:before="312" w:after="312"/>
      </w:pPr>
      <w:bookmarkStart w:id="75" w:name="_Toc147960879"/>
      <w:bookmarkStart w:id="76" w:name="_Toc149069553"/>
      <w:bookmarkStart w:id="77" w:name="_Toc147829076"/>
      <w:r>
        <w:rPr>
          <w:rFonts w:hint="eastAsia"/>
        </w:rPr>
        <w:t>成分制备、储存、放行、发放和运输</w:t>
      </w:r>
      <w:bookmarkEnd w:id="75"/>
      <w:bookmarkEnd w:id="76"/>
      <w:bookmarkEnd w:id="77"/>
    </w:p>
    <w:p w:rsidR="00BD6EB8" w:rsidRDefault="00594740">
      <w:pPr>
        <w:pStyle w:val="affd"/>
        <w:spacing w:before="156" w:after="156"/>
      </w:pPr>
      <w:r>
        <w:rPr>
          <w:rFonts w:hint="eastAsia"/>
        </w:rPr>
        <w:t>风险</w:t>
      </w:r>
    </w:p>
    <w:p w:rsidR="00BD6EB8" w:rsidRDefault="00594740">
      <w:pPr>
        <w:pStyle w:val="affe"/>
        <w:spacing w:before="156" w:after="156"/>
        <w:ind w:left="0"/>
      </w:pPr>
      <w:r>
        <w:rPr>
          <w:rFonts w:hint="eastAsia"/>
        </w:rPr>
        <w:t>成分制备</w:t>
      </w:r>
    </w:p>
    <w:p w:rsidR="00BD6EB8" w:rsidRDefault="00594740">
      <w:pPr>
        <w:pStyle w:val="afff"/>
        <w:spacing w:beforeLines="0" w:before="0" w:afterLines="0" w:after="0"/>
        <w:rPr>
          <w:rFonts w:ascii="宋体" w:eastAsia="宋体"/>
        </w:rPr>
      </w:pPr>
      <w:r>
        <w:rPr>
          <w:rFonts w:ascii="宋体" w:eastAsia="宋体" w:hint="eastAsia"/>
        </w:rPr>
        <w:t>起始血液不符合制备要求，接收时核查流程不符合要求。</w:t>
      </w:r>
    </w:p>
    <w:p w:rsidR="00BD6EB8" w:rsidRDefault="00594740">
      <w:pPr>
        <w:pStyle w:val="afff"/>
        <w:spacing w:beforeLines="0" w:before="0" w:afterLines="0" w:after="0"/>
        <w:rPr>
          <w:rFonts w:ascii="宋体" w:eastAsia="宋体"/>
        </w:rPr>
      </w:pPr>
      <w:r>
        <w:rPr>
          <w:rFonts w:ascii="宋体" w:eastAsia="宋体" w:hint="eastAsia"/>
        </w:rPr>
        <w:t>未按标准操作规程制备血液制剂，制备的血液制剂不符合质量要求。</w:t>
      </w:r>
    </w:p>
    <w:p w:rsidR="00BD6EB8" w:rsidRDefault="00594740">
      <w:pPr>
        <w:pStyle w:val="afff"/>
        <w:spacing w:beforeLines="0" w:before="0" w:afterLines="0" w:after="0"/>
        <w:rPr>
          <w:rFonts w:ascii="宋体" w:eastAsia="宋体"/>
        </w:rPr>
      </w:pPr>
      <w:r>
        <w:rPr>
          <w:rFonts w:ascii="宋体" w:eastAsia="宋体" w:hint="eastAsia"/>
        </w:rPr>
        <w:t>血液成分</w:t>
      </w:r>
      <w:r>
        <w:rPr>
          <w:rFonts w:ascii="宋体" w:eastAsia="宋体" w:hint="eastAsia"/>
        </w:rPr>
        <w:t>制备过程中未按规定对血液进行目视检查和标识核对。</w:t>
      </w:r>
    </w:p>
    <w:p w:rsidR="00BD6EB8" w:rsidRDefault="00594740">
      <w:pPr>
        <w:pStyle w:val="afff"/>
        <w:spacing w:beforeLines="0" w:before="0" w:afterLines="0" w:after="0"/>
        <w:rPr>
          <w:rFonts w:ascii="宋体" w:eastAsia="宋体"/>
        </w:rPr>
      </w:pPr>
      <w:r>
        <w:rPr>
          <w:rFonts w:ascii="宋体" w:eastAsia="宋体" w:hint="eastAsia"/>
        </w:rPr>
        <w:t>血液</w:t>
      </w:r>
      <w:r>
        <w:rPr>
          <w:rFonts w:ascii="宋体" w:eastAsia="宋体" w:hint="eastAsia"/>
        </w:rPr>
        <w:t>成分</w:t>
      </w:r>
      <w:r>
        <w:rPr>
          <w:rFonts w:ascii="宋体" w:eastAsia="宋体" w:hint="eastAsia"/>
        </w:rPr>
        <w:t>制备过程</w:t>
      </w:r>
      <w:r>
        <w:rPr>
          <w:rFonts w:ascii="宋体" w:eastAsia="宋体" w:hint="eastAsia"/>
        </w:rPr>
        <w:t>温度</w:t>
      </w:r>
      <w:r>
        <w:rPr>
          <w:rFonts w:ascii="宋体" w:eastAsia="宋体" w:hint="eastAsia"/>
        </w:rPr>
        <w:t>失控。</w:t>
      </w:r>
    </w:p>
    <w:p w:rsidR="00BD6EB8" w:rsidRDefault="00594740">
      <w:pPr>
        <w:pStyle w:val="affe"/>
        <w:spacing w:before="156" w:after="156"/>
        <w:ind w:left="0"/>
      </w:pPr>
      <w:r>
        <w:rPr>
          <w:rFonts w:hint="eastAsia"/>
        </w:rPr>
        <w:t>储存</w:t>
      </w:r>
    </w:p>
    <w:p w:rsidR="00BD6EB8" w:rsidRDefault="00594740">
      <w:pPr>
        <w:pStyle w:val="afff"/>
        <w:spacing w:beforeLines="0" w:before="0" w:afterLines="0" w:after="0"/>
        <w:rPr>
          <w:rFonts w:ascii="宋体" w:eastAsia="宋体"/>
        </w:rPr>
      </w:pPr>
      <w:r>
        <w:rPr>
          <w:rFonts w:ascii="宋体" w:eastAsia="宋体" w:hint="eastAsia"/>
        </w:rPr>
        <w:lastRenderedPageBreak/>
        <w:t>血液储存未分区或分区不符合要求，未按品种、状态、血型和规格分类储存。</w:t>
      </w:r>
    </w:p>
    <w:p w:rsidR="00BD6EB8" w:rsidRDefault="00594740">
      <w:pPr>
        <w:pStyle w:val="afff"/>
        <w:spacing w:beforeLines="0" w:before="0" w:afterLines="0" w:after="0"/>
        <w:rPr>
          <w:rFonts w:ascii="宋体" w:eastAsia="宋体"/>
        </w:rPr>
      </w:pPr>
      <w:r>
        <w:rPr>
          <w:rFonts w:ascii="宋体" w:eastAsia="宋体" w:hint="eastAsia"/>
        </w:rPr>
        <w:t>血液储存温度不符合要求。</w:t>
      </w:r>
    </w:p>
    <w:p w:rsidR="00BD6EB8" w:rsidRDefault="00594740">
      <w:pPr>
        <w:pStyle w:val="affe"/>
        <w:spacing w:before="156" w:after="156"/>
        <w:ind w:left="0"/>
      </w:pPr>
      <w:r>
        <w:rPr>
          <w:rFonts w:hint="eastAsia"/>
        </w:rPr>
        <w:t>放行</w:t>
      </w:r>
    </w:p>
    <w:p w:rsidR="00BD6EB8" w:rsidRDefault="00594740">
      <w:pPr>
        <w:pStyle w:val="afff"/>
        <w:spacing w:beforeLines="0" w:before="0" w:afterLines="0" w:after="0"/>
        <w:rPr>
          <w:rFonts w:ascii="宋体" w:eastAsia="宋体"/>
        </w:rPr>
      </w:pPr>
      <w:r>
        <w:rPr>
          <w:rFonts w:ascii="宋体" w:eastAsia="宋体" w:hint="eastAsia"/>
        </w:rPr>
        <w:t>放行批次未正确判定。</w:t>
      </w:r>
    </w:p>
    <w:p w:rsidR="00BD6EB8" w:rsidRDefault="00594740">
      <w:pPr>
        <w:pStyle w:val="afff"/>
        <w:spacing w:beforeLines="0" w:before="0" w:afterLines="0" w:after="0"/>
        <w:rPr>
          <w:rFonts w:ascii="宋体" w:eastAsia="宋体"/>
        </w:rPr>
      </w:pPr>
      <w:r>
        <w:rPr>
          <w:rFonts w:ascii="宋体" w:eastAsia="宋体" w:hint="eastAsia"/>
        </w:rPr>
        <w:t>未正确判定血液状态。</w:t>
      </w:r>
    </w:p>
    <w:p w:rsidR="00BD6EB8" w:rsidRDefault="00594740">
      <w:pPr>
        <w:pStyle w:val="afff"/>
        <w:spacing w:beforeLines="0" w:before="0" w:afterLines="0" w:after="0"/>
        <w:rPr>
          <w:rFonts w:ascii="宋体" w:eastAsia="宋体"/>
        </w:rPr>
      </w:pPr>
      <w:r>
        <w:rPr>
          <w:rFonts w:ascii="宋体" w:eastAsia="宋体" w:hint="eastAsia"/>
        </w:rPr>
        <w:t>血液标签粘贴错误。</w:t>
      </w:r>
    </w:p>
    <w:p w:rsidR="00BD6EB8" w:rsidRDefault="00594740">
      <w:pPr>
        <w:pStyle w:val="afff"/>
        <w:spacing w:beforeLines="0" w:before="0" w:afterLines="0" w:after="0"/>
        <w:rPr>
          <w:rFonts w:ascii="宋体" w:eastAsia="宋体"/>
        </w:rPr>
      </w:pPr>
      <w:r>
        <w:rPr>
          <w:rFonts w:ascii="宋体" w:eastAsia="宋体" w:hint="eastAsia"/>
        </w:rPr>
        <w:t>外地血站血液调拨入库及医院收回血液直接被放行。</w:t>
      </w:r>
    </w:p>
    <w:p w:rsidR="00BD6EB8" w:rsidRDefault="00594740">
      <w:pPr>
        <w:pStyle w:val="affe"/>
        <w:spacing w:before="156" w:after="156"/>
        <w:ind w:left="0"/>
      </w:pPr>
      <w:r>
        <w:rPr>
          <w:rFonts w:hint="eastAsia"/>
        </w:rPr>
        <w:t>发放</w:t>
      </w:r>
    </w:p>
    <w:p w:rsidR="00BD6EB8" w:rsidRDefault="00594740">
      <w:pPr>
        <w:pStyle w:val="afff"/>
        <w:spacing w:beforeLines="0" w:before="0" w:afterLines="0" w:after="0"/>
        <w:rPr>
          <w:rFonts w:ascii="宋体" w:eastAsia="宋体"/>
        </w:rPr>
      </w:pPr>
      <w:r>
        <w:rPr>
          <w:rFonts w:ascii="宋体" w:eastAsia="宋体" w:hint="eastAsia"/>
        </w:rPr>
        <w:t>血液的误发放。</w:t>
      </w:r>
    </w:p>
    <w:p w:rsidR="00BD6EB8" w:rsidRDefault="00594740">
      <w:pPr>
        <w:pStyle w:val="afff"/>
        <w:spacing w:beforeLines="0" w:before="0" w:afterLines="0" w:after="0"/>
        <w:rPr>
          <w:rFonts w:ascii="宋体" w:eastAsia="宋体"/>
        </w:rPr>
      </w:pPr>
      <w:r>
        <w:rPr>
          <w:rFonts w:ascii="宋体" w:eastAsia="宋体" w:hint="eastAsia"/>
        </w:rPr>
        <w:t>未按规定要求发放。</w:t>
      </w:r>
    </w:p>
    <w:p w:rsidR="00BD6EB8" w:rsidRDefault="00594740">
      <w:pPr>
        <w:pStyle w:val="afff"/>
        <w:spacing w:beforeLines="0" w:before="0" w:afterLines="0" w:after="0"/>
        <w:rPr>
          <w:rFonts w:ascii="宋体" w:eastAsia="宋体"/>
        </w:rPr>
      </w:pPr>
      <w:r>
        <w:rPr>
          <w:rFonts w:ascii="宋体" w:eastAsia="宋体" w:hint="eastAsia"/>
        </w:rPr>
        <w:t>血液发放前未进行外观检查，或检查项目不全。</w:t>
      </w:r>
    </w:p>
    <w:p w:rsidR="00BD6EB8" w:rsidRDefault="00594740">
      <w:pPr>
        <w:pStyle w:val="affe"/>
        <w:spacing w:before="156" w:after="156"/>
        <w:ind w:left="0"/>
      </w:pPr>
      <w:r>
        <w:rPr>
          <w:rFonts w:hint="eastAsia"/>
        </w:rPr>
        <w:t>运输</w:t>
      </w:r>
    </w:p>
    <w:p w:rsidR="00BD6EB8" w:rsidRDefault="00594740">
      <w:pPr>
        <w:pStyle w:val="afff"/>
        <w:spacing w:beforeLines="0" w:before="0" w:afterLines="0" w:after="0"/>
        <w:rPr>
          <w:rFonts w:ascii="宋体" w:eastAsia="宋体"/>
        </w:rPr>
      </w:pPr>
      <w:r>
        <w:rPr>
          <w:rFonts w:ascii="宋体" w:eastAsia="宋体" w:hint="eastAsia"/>
        </w:rPr>
        <w:t>血液装载容器、运输箱不符合要求，</w:t>
      </w:r>
      <w:r>
        <w:rPr>
          <w:rFonts w:ascii="宋体" w:eastAsia="宋体" w:hint="eastAsia"/>
        </w:rPr>
        <w:t>血液包装、装箱不符合要求。</w:t>
      </w:r>
    </w:p>
    <w:p w:rsidR="00BD6EB8" w:rsidRDefault="00594740">
      <w:pPr>
        <w:pStyle w:val="afff"/>
        <w:spacing w:beforeLines="0" w:before="0" w:afterLines="0" w:after="0"/>
        <w:rPr>
          <w:rFonts w:ascii="宋体" w:eastAsia="宋体"/>
        </w:rPr>
      </w:pPr>
      <w:r>
        <w:rPr>
          <w:rFonts w:ascii="宋体" w:eastAsia="宋体" w:hint="eastAsia"/>
        </w:rPr>
        <w:t>血液运输温度不符合要求。</w:t>
      </w:r>
    </w:p>
    <w:p w:rsidR="00BD6EB8" w:rsidRDefault="00594740">
      <w:pPr>
        <w:pStyle w:val="affd"/>
        <w:spacing w:before="156" w:after="156"/>
      </w:pPr>
      <w:r>
        <w:rPr>
          <w:rFonts w:hint="eastAsia"/>
        </w:rPr>
        <w:t>风险控制</w:t>
      </w:r>
    </w:p>
    <w:p w:rsidR="00BD6EB8" w:rsidRDefault="00594740">
      <w:pPr>
        <w:pStyle w:val="affe"/>
        <w:spacing w:before="156" w:after="156"/>
        <w:ind w:left="0"/>
      </w:pPr>
      <w:r>
        <w:rPr>
          <w:rFonts w:hint="eastAsia"/>
        </w:rPr>
        <w:t>成分制备</w:t>
      </w:r>
    </w:p>
    <w:p w:rsidR="00BD6EB8" w:rsidRDefault="00594740">
      <w:pPr>
        <w:pStyle w:val="afff"/>
        <w:spacing w:beforeLines="0" w:before="0" w:afterLines="0" w:after="0"/>
        <w:rPr>
          <w:rFonts w:ascii="Times New Roman" w:eastAsia="宋体"/>
        </w:rPr>
      </w:pPr>
      <w:r>
        <w:rPr>
          <w:rFonts w:ascii="Times New Roman" w:eastAsia="宋体"/>
        </w:rPr>
        <w:t>起始血液的保存和运输应符合</w:t>
      </w:r>
      <w:r>
        <w:rPr>
          <w:rFonts w:ascii="Times New Roman" w:eastAsia="宋体"/>
        </w:rPr>
        <w:t>WS 399</w:t>
      </w:r>
      <w:r>
        <w:rPr>
          <w:rFonts w:ascii="Times New Roman" w:eastAsia="宋体"/>
        </w:rPr>
        <w:t>和</w:t>
      </w:r>
      <w:r>
        <w:rPr>
          <w:rFonts w:ascii="Times New Roman" w:eastAsia="宋体"/>
        </w:rPr>
        <w:t>WS 400</w:t>
      </w:r>
      <w:r>
        <w:rPr>
          <w:rFonts w:ascii="Times New Roman" w:eastAsia="宋体"/>
        </w:rPr>
        <w:t>规定。接收时应核对血液数量、检查外观、血袋标签和制备时间等，保证符合制备要求。宜采用计算机管理系统核对血液信息。</w:t>
      </w:r>
    </w:p>
    <w:p w:rsidR="00BD6EB8" w:rsidRDefault="00594740">
      <w:pPr>
        <w:pStyle w:val="afff"/>
        <w:spacing w:beforeLines="0" w:before="0" w:afterLines="0" w:after="0"/>
        <w:rPr>
          <w:rFonts w:ascii="Times New Roman" w:eastAsia="宋体"/>
        </w:rPr>
      </w:pPr>
      <w:r>
        <w:rPr>
          <w:rFonts w:ascii="Times New Roman" w:eastAsia="宋体"/>
        </w:rPr>
        <w:t>依据《血站技术操作规程》制定血液成分制备操作规程并严格执行。宜采用成分制备管理信息系统收集</w:t>
      </w:r>
      <w:r>
        <w:rPr>
          <w:rFonts w:ascii="Times New Roman" w:eastAsia="宋体" w:hint="eastAsia"/>
        </w:rPr>
        <w:t>和</w:t>
      </w:r>
      <w:r>
        <w:rPr>
          <w:rFonts w:ascii="Times New Roman" w:eastAsia="宋体"/>
        </w:rPr>
        <w:t>保存制备信息，如血液来源、关键物料、方法步骤、人员、设备和环境条件等，对不符合质量要求的血液制剂进行分析、评估、判定及采取纠正措施。新制备方法常规投入使用前应进行确认。制备的血液制剂应符合</w:t>
      </w:r>
      <w:r>
        <w:rPr>
          <w:rFonts w:ascii="Times New Roman" w:eastAsia="宋体"/>
        </w:rPr>
        <w:t>GB 18469</w:t>
      </w:r>
      <w:r>
        <w:rPr>
          <w:rFonts w:ascii="Times New Roman" w:eastAsia="宋体"/>
        </w:rPr>
        <w:t>。</w:t>
      </w:r>
    </w:p>
    <w:p w:rsidR="00BD6EB8" w:rsidRDefault="00594740">
      <w:pPr>
        <w:pStyle w:val="afff"/>
        <w:spacing w:beforeLines="0" w:before="0" w:afterLines="0" w:after="0"/>
        <w:rPr>
          <w:rFonts w:ascii="Times New Roman" w:eastAsia="宋体"/>
        </w:rPr>
      </w:pPr>
      <w:r>
        <w:rPr>
          <w:rFonts w:ascii="Times New Roman" w:eastAsia="宋体" w:hint="eastAsia"/>
        </w:rPr>
        <w:t>血液成分</w:t>
      </w:r>
      <w:r>
        <w:rPr>
          <w:rFonts w:ascii="Times New Roman" w:eastAsia="宋体"/>
        </w:rPr>
        <w:t>制备过程中</w:t>
      </w:r>
      <w:r>
        <w:rPr>
          <w:rFonts w:ascii="Times New Roman" w:eastAsia="宋体" w:hint="eastAsia"/>
        </w:rPr>
        <w:t>应逐袋进行</w:t>
      </w:r>
      <w:r>
        <w:rPr>
          <w:rFonts w:ascii="Times New Roman" w:eastAsia="宋体"/>
        </w:rPr>
        <w:t>目视检查</w:t>
      </w:r>
      <w:r>
        <w:rPr>
          <w:rFonts w:ascii="Times New Roman" w:eastAsia="宋体" w:hint="eastAsia"/>
        </w:rPr>
        <w:t>，</w:t>
      </w:r>
      <w:r>
        <w:rPr>
          <w:rFonts w:ascii="Times New Roman" w:eastAsia="宋体"/>
        </w:rPr>
        <w:t>内容</w:t>
      </w:r>
      <w:r>
        <w:rPr>
          <w:rFonts w:ascii="Times New Roman" w:eastAsia="宋体" w:hint="eastAsia"/>
        </w:rPr>
        <w:t>参见</w:t>
      </w:r>
      <w:r>
        <w:rPr>
          <w:rFonts w:ascii="Times New Roman" w:eastAsia="宋体"/>
        </w:rPr>
        <w:t>《血站技术操作规程》，发现异常应给予标识、隔离及处理。</w:t>
      </w:r>
    </w:p>
    <w:p w:rsidR="00BD6EB8" w:rsidRDefault="00594740">
      <w:pPr>
        <w:pStyle w:val="afff"/>
        <w:spacing w:beforeLines="0" w:before="0" w:afterLines="0" w:after="0"/>
        <w:rPr>
          <w:rFonts w:ascii="Times New Roman" w:eastAsia="宋体"/>
        </w:rPr>
      </w:pPr>
      <w:r>
        <w:rPr>
          <w:rFonts w:ascii="Times New Roman" w:eastAsia="宋体" w:hint="eastAsia"/>
        </w:rPr>
        <w:t>制备完成的</w:t>
      </w:r>
      <w:r>
        <w:rPr>
          <w:rFonts w:ascii="Times New Roman" w:eastAsia="宋体"/>
        </w:rPr>
        <w:t>红细胞、血浆、冷沉淀宜</w:t>
      </w:r>
      <w:r>
        <w:rPr>
          <w:rFonts w:ascii="Times New Roman" w:eastAsia="宋体" w:hint="eastAsia"/>
        </w:rPr>
        <w:t>放置</w:t>
      </w:r>
      <w:r>
        <w:rPr>
          <w:rFonts w:ascii="Times New Roman" w:eastAsia="宋体"/>
        </w:rPr>
        <w:t>低温操作台</w:t>
      </w:r>
      <w:r>
        <w:rPr>
          <w:rFonts w:ascii="Times New Roman" w:eastAsia="宋体" w:hint="eastAsia"/>
        </w:rPr>
        <w:t>。制备完成的血小板应及时放入血小板振荡箱。制备不同血液制剂的要求</w:t>
      </w:r>
      <w:r>
        <w:rPr>
          <w:rFonts w:ascii="Times New Roman" w:eastAsia="宋体" w:hint="eastAsia"/>
        </w:rPr>
        <w:t>参见</w:t>
      </w:r>
      <w:r>
        <w:rPr>
          <w:rFonts w:ascii="宋体" w:eastAsia="宋体" w:hint="eastAsia"/>
        </w:rPr>
        <w:t>《血站技术操作规程》</w:t>
      </w:r>
      <w:r>
        <w:rPr>
          <w:rFonts w:ascii="Times New Roman" w:eastAsia="宋体"/>
        </w:rPr>
        <w:t>。</w:t>
      </w:r>
    </w:p>
    <w:p w:rsidR="00BD6EB8" w:rsidRDefault="00594740">
      <w:pPr>
        <w:pStyle w:val="affe"/>
        <w:spacing w:before="156" w:after="156"/>
        <w:ind w:left="0"/>
      </w:pPr>
      <w:r>
        <w:rPr>
          <w:rFonts w:hint="eastAsia"/>
        </w:rPr>
        <w:t>储存</w:t>
      </w:r>
    </w:p>
    <w:p w:rsidR="00BD6EB8" w:rsidRDefault="00594740">
      <w:pPr>
        <w:pStyle w:val="afff"/>
        <w:spacing w:beforeLines="0" w:before="0" w:afterLines="0" w:after="0"/>
        <w:rPr>
          <w:rFonts w:ascii="宋体" w:eastAsia="宋体"/>
        </w:rPr>
      </w:pPr>
      <w:r>
        <w:rPr>
          <w:rFonts w:ascii="宋体" w:eastAsia="宋体" w:hint="eastAsia"/>
        </w:rPr>
        <w:t>血液</w:t>
      </w:r>
      <w:r>
        <w:rPr>
          <w:rFonts w:ascii="宋体" w:eastAsia="宋体" w:hint="eastAsia"/>
        </w:rPr>
        <w:t>储存区</w:t>
      </w:r>
      <w:r>
        <w:rPr>
          <w:rFonts w:ascii="宋体" w:eastAsia="宋体" w:hint="eastAsia"/>
        </w:rPr>
        <w:t>应分</w:t>
      </w:r>
      <w:r>
        <w:rPr>
          <w:rFonts w:ascii="宋体" w:eastAsia="宋体" w:hint="eastAsia"/>
        </w:rPr>
        <w:t>别设置待检测血液隔离储存区、合格血液存放区和不合格血液隔离区</w:t>
      </w:r>
      <w:r>
        <w:rPr>
          <w:rFonts w:ascii="宋体" w:eastAsia="宋体" w:hint="eastAsia"/>
        </w:rPr>
        <w:t>，标识</w:t>
      </w:r>
      <w:r>
        <w:rPr>
          <w:rFonts w:ascii="宋体" w:eastAsia="宋体" w:hint="eastAsia"/>
        </w:rPr>
        <w:t>清晰、明确</w:t>
      </w:r>
      <w:r>
        <w:rPr>
          <w:rFonts w:ascii="宋体" w:eastAsia="宋体" w:hint="eastAsia"/>
        </w:rPr>
        <w:t>。不同状态的血液应按照储存条件、品种、</w:t>
      </w:r>
      <w:r>
        <w:rPr>
          <w:rFonts w:ascii="宋体" w:eastAsia="宋体" w:hint="eastAsia"/>
        </w:rPr>
        <w:t>、规格、</w:t>
      </w:r>
      <w:r>
        <w:rPr>
          <w:rFonts w:ascii="宋体" w:eastAsia="宋体" w:hint="eastAsia"/>
        </w:rPr>
        <w:t>血型分类存放于相应储存区。</w:t>
      </w:r>
    </w:p>
    <w:p w:rsidR="00BD6EB8" w:rsidRDefault="00594740">
      <w:pPr>
        <w:pStyle w:val="afff"/>
        <w:spacing w:beforeLines="0" w:before="0" w:afterLines="0" w:after="0"/>
        <w:rPr>
          <w:rFonts w:ascii="宋体" w:eastAsia="宋体"/>
        </w:rPr>
      </w:pPr>
      <w:r>
        <w:rPr>
          <w:rFonts w:ascii="宋体" w:eastAsia="宋体" w:hint="eastAsia"/>
        </w:rPr>
        <w:t>应持续监控血液制剂储存过程的温度。血液储存</w:t>
      </w:r>
      <w:r>
        <w:rPr>
          <w:rFonts w:ascii="宋体" w:eastAsia="宋体" w:hint="eastAsia"/>
        </w:rPr>
        <w:t>的</w:t>
      </w:r>
      <w:r>
        <w:rPr>
          <w:rFonts w:ascii="宋体" w:eastAsia="宋体" w:hint="eastAsia"/>
        </w:rPr>
        <w:t>温度要求参照《血站技术操作规程》。</w:t>
      </w:r>
    </w:p>
    <w:p w:rsidR="00BD6EB8" w:rsidRDefault="00594740">
      <w:pPr>
        <w:pStyle w:val="affe"/>
        <w:spacing w:before="156" w:after="156"/>
        <w:ind w:left="0"/>
      </w:pPr>
      <w:r>
        <w:rPr>
          <w:rFonts w:hint="eastAsia"/>
        </w:rPr>
        <w:t>放行</w:t>
      </w:r>
    </w:p>
    <w:p w:rsidR="00BD6EB8" w:rsidRDefault="00594740">
      <w:pPr>
        <w:pStyle w:val="afff"/>
        <w:spacing w:beforeLines="0" w:before="0" w:afterLines="0" w:after="0"/>
        <w:rPr>
          <w:rFonts w:ascii="宋体" w:eastAsia="宋体"/>
        </w:rPr>
      </w:pPr>
      <w:r>
        <w:rPr>
          <w:rFonts w:ascii="宋体" w:eastAsia="宋体" w:hint="eastAsia"/>
        </w:rPr>
        <w:t>应按规定批次要求正确确定本批的数量、品种、检测结果等。</w:t>
      </w:r>
    </w:p>
    <w:p w:rsidR="00BD6EB8" w:rsidRDefault="00594740">
      <w:pPr>
        <w:pStyle w:val="afff"/>
        <w:spacing w:beforeLines="0" w:before="0" w:afterLines="0" w:after="0"/>
        <w:rPr>
          <w:rFonts w:ascii="宋体" w:eastAsia="宋体"/>
        </w:rPr>
      </w:pPr>
      <w:r>
        <w:rPr>
          <w:rFonts w:ascii="宋体" w:eastAsia="宋体" w:hint="eastAsia"/>
        </w:rPr>
        <w:t>血液状态分为合格、待检测及不合格。</w:t>
      </w:r>
      <w:r>
        <w:rPr>
          <w:rFonts w:ascii="宋体" w:eastAsia="宋体" w:hint="eastAsia"/>
        </w:rPr>
        <w:t>血液</w:t>
      </w:r>
      <w:r>
        <w:rPr>
          <w:rFonts w:ascii="宋体" w:eastAsia="宋体" w:hint="eastAsia"/>
        </w:rPr>
        <w:t>放行</w:t>
      </w:r>
      <w:r>
        <w:rPr>
          <w:rFonts w:ascii="宋体" w:eastAsia="宋体" w:hint="eastAsia"/>
        </w:rPr>
        <w:t>应由</w:t>
      </w:r>
      <w:r>
        <w:rPr>
          <w:rFonts w:ascii="宋体" w:eastAsia="宋体" w:hint="eastAsia"/>
        </w:rPr>
        <w:t>经授权人员</w:t>
      </w:r>
      <w:r>
        <w:rPr>
          <w:rFonts w:ascii="宋体" w:eastAsia="宋体" w:hint="eastAsia"/>
        </w:rPr>
        <w:t>进行</w:t>
      </w:r>
      <w:r>
        <w:rPr>
          <w:rFonts w:ascii="宋体" w:eastAsia="宋体" w:hint="eastAsia"/>
        </w:rPr>
        <w:t>，质量管理人员对血液放行进行监控。批放行应采用计算机管理信息系统</w:t>
      </w:r>
      <w:r>
        <w:rPr>
          <w:rFonts w:ascii="宋体" w:eastAsia="宋体" w:hint="eastAsia"/>
        </w:rPr>
        <w:t>或人工</w:t>
      </w:r>
      <w:r>
        <w:rPr>
          <w:rFonts w:ascii="宋体" w:eastAsia="宋体" w:hint="eastAsia"/>
        </w:rPr>
        <w:t>完成，</w:t>
      </w:r>
      <w:r>
        <w:rPr>
          <w:rFonts w:ascii="宋体" w:eastAsia="宋体" w:hint="eastAsia"/>
        </w:rPr>
        <w:t>根据</w:t>
      </w:r>
      <w:r>
        <w:rPr>
          <w:rFonts w:ascii="宋体" w:eastAsia="宋体" w:hint="eastAsia"/>
        </w:rPr>
        <w:t>《血站技术操作规程》要求确认血液</w:t>
      </w:r>
      <w:r>
        <w:rPr>
          <w:rFonts w:ascii="宋体" w:eastAsia="宋体" w:hint="eastAsia"/>
        </w:rPr>
        <w:t>状态。对不合格血液应标识、隔离、记录和正确处置，不合格血液的冰箱应上锁</w:t>
      </w:r>
      <w:r>
        <w:rPr>
          <w:rFonts w:ascii="宋体" w:eastAsia="宋体" w:hint="eastAsia"/>
        </w:rPr>
        <w:t>并</w:t>
      </w:r>
      <w:r>
        <w:rPr>
          <w:rFonts w:ascii="宋体" w:eastAsia="宋体" w:hint="eastAsia"/>
        </w:rPr>
        <w:t>专人管理。</w:t>
      </w:r>
    </w:p>
    <w:p w:rsidR="00BD6EB8" w:rsidRDefault="00594740">
      <w:pPr>
        <w:pStyle w:val="afff"/>
        <w:spacing w:beforeLines="0" w:before="0" w:afterLines="0" w:after="0"/>
        <w:rPr>
          <w:rFonts w:ascii="宋体" w:eastAsia="宋体"/>
        </w:rPr>
      </w:pPr>
      <w:r>
        <w:rPr>
          <w:rFonts w:ascii="宋体" w:eastAsia="宋体" w:hint="eastAsia"/>
        </w:rPr>
        <w:t>制定贴签程序，确保对合格血液正确贴签。参照《血站技术操作规程》的要求进行血液贴签。</w:t>
      </w:r>
    </w:p>
    <w:p w:rsidR="00BD6EB8" w:rsidRDefault="00594740">
      <w:pPr>
        <w:pStyle w:val="afff"/>
        <w:spacing w:beforeLines="0" w:before="0" w:afterLines="0" w:after="0"/>
        <w:rPr>
          <w:rFonts w:ascii="宋体" w:eastAsia="宋体"/>
        </w:rPr>
      </w:pPr>
      <w:r>
        <w:rPr>
          <w:rFonts w:ascii="宋体" w:eastAsia="宋体" w:hint="eastAsia"/>
        </w:rPr>
        <w:lastRenderedPageBreak/>
        <w:t>外地血站调拨入库及从医院收回的血液应纳入放行流程，必要时应重新留样常规检测合格后再放行，合格的血液才能入合格品库后发放。</w:t>
      </w:r>
    </w:p>
    <w:p w:rsidR="00BD6EB8" w:rsidRDefault="00594740">
      <w:pPr>
        <w:pStyle w:val="affe"/>
        <w:spacing w:before="156" w:after="156"/>
        <w:ind w:left="0"/>
      </w:pPr>
      <w:r>
        <w:rPr>
          <w:rFonts w:hint="eastAsia"/>
        </w:rPr>
        <w:t>发放</w:t>
      </w:r>
    </w:p>
    <w:p w:rsidR="00BD6EB8" w:rsidRDefault="00594740">
      <w:pPr>
        <w:pStyle w:val="afff"/>
        <w:spacing w:beforeLines="0" w:before="0" w:afterLines="0" w:after="0"/>
        <w:rPr>
          <w:rFonts w:ascii="宋体" w:eastAsia="宋体"/>
        </w:rPr>
      </w:pPr>
      <w:r>
        <w:rPr>
          <w:rFonts w:ascii="宋体" w:eastAsia="宋体" w:hint="eastAsia"/>
        </w:rPr>
        <w:t>血液发放应通过计算机管理信息系统完成血液出库，出库后再次复核血液的品种、规格、状态、数量和血型</w:t>
      </w:r>
      <w:r>
        <w:rPr>
          <w:rFonts w:ascii="宋体" w:eastAsia="宋体" w:hint="eastAsia"/>
        </w:rPr>
        <w:t>等</w:t>
      </w:r>
      <w:r>
        <w:rPr>
          <w:rFonts w:ascii="宋体" w:eastAsia="宋体" w:hint="eastAsia"/>
        </w:rPr>
        <w:t>。</w:t>
      </w:r>
    </w:p>
    <w:p w:rsidR="00BD6EB8" w:rsidRDefault="00594740">
      <w:pPr>
        <w:pStyle w:val="afff"/>
        <w:spacing w:beforeLines="0" w:before="0" w:afterLines="0" w:after="0"/>
        <w:rPr>
          <w:rFonts w:ascii="宋体" w:eastAsia="宋体"/>
        </w:rPr>
      </w:pPr>
      <w:r>
        <w:rPr>
          <w:rFonts w:ascii="宋体" w:eastAsia="宋体" w:hint="eastAsia"/>
        </w:rPr>
        <w:t>建立血液发放程序，</w:t>
      </w:r>
      <w:r>
        <w:rPr>
          <w:rFonts w:ascii="宋体" w:eastAsia="宋体" w:hint="eastAsia"/>
        </w:rPr>
        <w:t>发放应</w:t>
      </w:r>
      <w:r>
        <w:rPr>
          <w:rFonts w:ascii="宋体" w:eastAsia="宋体" w:hint="eastAsia"/>
        </w:rPr>
        <w:t>遵循“先进先出”的原则，特殊用血除外。</w:t>
      </w:r>
    </w:p>
    <w:p w:rsidR="00BD6EB8" w:rsidRDefault="00594740">
      <w:pPr>
        <w:pStyle w:val="afff"/>
        <w:spacing w:beforeLines="0" w:before="0" w:afterLines="0" w:after="0"/>
        <w:rPr>
          <w:rFonts w:ascii="宋体" w:eastAsia="宋体"/>
        </w:rPr>
      </w:pPr>
      <w:r>
        <w:rPr>
          <w:rFonts w:ascii="宋体" w:eastAsia="宋体" w:hint="eastAsia"/>
        </w:rPr>
        <w:t>制定血液发放前外观检查程序。</w:t>
      </w:r>
      <w:r>
        <w:rPr>
          <w:rFonts w:ascii="宋体" w:eastAsia="宋体" w:hint="eastAsia"/>
        </w:rPr>
        <w:t>对血液进行</w:t>
      </w:r>
      <w:r>
        <w:rPr>
          <w:rFonts w:ascii="宋体" w:eastAsia="宋体" w:hint="eastAsia"/>
        </w:rPr>
        <w:t>逐袋检查，</w:t>
      </w:r>
      <w:r>
        <w:rPr>
          <w:rFonts w:ascii="宋体" w:eastAsia="宋体" w:hint="eastAsia"/>
        </w:rPr>
        <w:t>目视检查</w:t>
      </w:r>
      <w:r>
        <w:rPr>
          <w:rFonts w:ascii="宋体" w:eastAsia="宋体" w:hint="eastAsia"/>
        </w:rPr>
        <w:t>异常的血液应进行正确标识、隔离、处置和记录。血液检查或外包装不符合要求，一律不得发出。检查程序参照《血站技术操作规程》。</w:t>
      </w:r>
    </w:p>
    <w:p w:rsidR="00BD6EB8" w:rsidRDefault="00594740">
      <w:pPr>
        <w:pStyle w:val="affe"/>
        <w:spacing w:before="156" w:after="156"/>
        <w:ind w:left="0"/>
      </w:pPr>
      <w:r>
        <w:rPr>
          <w:rFonts w:hint="eastAsia"/>
        </w:rPr>
        <w:t>运输</w:t>
      </w:r>
    </w:p>
    <w:p w:rsidR="00BD6EB8" w:rsidRDefault="00594740">
      <w:pPr>
        <w:pStyle w:val="afff"/>
        <w:spacing w:beforeLines="0" w:before="0" w:afterLines="0" w:after="0"/>
        <w:rPr>
          <w:rFonts w:ascii="宋体" w:eastAsia="宋体"/>
        </w:rPr>
      </w:pPr>
      <w:r>
        <w:rPr>
          <w:rFonts w:ascii="宋体" w:eastAsia="宋体" w:hint="eastAsia"/>
        </w:rPr>
        <w:t>不同保存条件的血液、发往不同目的地的血液均应分别装箱，装载容器防撞毁、防渗漏，做好标识，附装箱清单。运输应轻拿轻放，运输箱放置平稳，远离台面边缘，避免跌落倾倒。</w:t>
      </w:r>
    </w:p>
    <w:p w:rsidR="00BD6EB8" w:rsidRDefault="00594740">
      <w:pPr>
        <w:pStyle w:val="afff"/>
        <w:spacing w:beforeLines="0" w:before="0" w:afterLines="0" w:after="0"/>
        <w:rPr>
          <w:rFonts w:ascii="宋体" w:eastAsia="宋体"/>
        </w:rPr>
      </w:pPr>
      <w:r>
        <w:rPr>
          <w:rFonts w:ascii="宋体" w:eastAsia="宋体" w:hint="eastAsia"/>
        </w:rPr>
        <w:t>应</w:t>
      </w:r>
      <w:r>
        <w:rPr>
          <w:rFonts w:ascii="宋体" w:eastAsia="宋体" w:hint="eastAsia"/>
        </w:rPr>
        <w:t>采用温控车辆或血液运输箱运输，</w:t>
      </w:r>
      <w:r>
        <w:rPr>
          <w:rFonts w:ascii="宋体" w:eastAsia="宋体" w:hint="eastAsia"/>
        </w:rPr>
        <w:t>并持续监控血液制剂运输过程</w:t>
      </w:r>
      <w:r>
        <w:rPr>
          <w:rFonts w:ascii="宋体" w:eastAsia="宋体" w:hint="eastAsia"/>
        </w:rPr>
        <w:t>的温度</w:t>
      </w:r>
      <w:r>
        <w:rPr>
          <w:rFonts w:ascii="宋体" w:eastAsia="宋体" w:hint="eastAsia"/>
        </w:rPr>
        <w:t>，保持血液应有状态。血液运输</w:t>
      </w:r>
      <w:r>
        <w:rPr>
          <w:rFonts w:ascii="宋体" w:eastAsia="宋体" w:hint="eastAsia"/>
        </w:rPr>
        <w:t>要求</w:t>
      </w:r>
      <w:r>
        <w:rPr>
          <w:rFonts w:ascii="宋体" w:eastAsia="宋体" w:hint="eastAsia"/>
        </w:rPr>
        <w:t>参</w:t>
      </w:r>
      <w:r>
        <w:rPr>
          <w:rFonts w:ascii="宋体" w:eastAsia="宋体" w:hint="eastAsia"/>
        </w:rPr>
        <w:t>见</w:t>
      </w:r>
      <w:r>
        <w:rPr>
          <w:rFonts w:ascii="宋体" w:eastAsia="宋体" w:hint="eastAsia"/>
        </w:rPr>
        <w:t>《血站技术操作规程》。</w:t>
      </w:r>
    </w:p>
    <w:p w:rsidR="00BD6EB8" w:rsidRDefault="00BD6EB8">
      <w:pPr>
        <w:pStyle w:val="affffe"/>
        <w:ind w:firstLine="420"/>
        <w:sectPr w:rsidR="00BD6EB8">
          <w:pgSz w:w="11906" w:h="16838"/>
          <w:pgMar w:top="1928" w:right="1134" w:bottom="1134" w:left="1134" w:header="1418" w:footer="1134" w:gutter="284"/>
          <w:pgNumType w:start="1"/>
          <w:cols w:space="425"/>
          <w:formProt w:val="0"/>
          <w:docGrid w:type="lines" w:linePitch="312"/>
        </w:sectPr>
      </w:pPr>
      <w:bookmarkStart w:id="78" w:name="BookMark6"/>
      <w:bookmarkEnd w:id="28"/>
    </w:p>
    <w:p w:rsidR="00BD6EB8" w:rsidRDefault="00594740">
      <w:pPr>
        <w:pStyle w:val="afffff5"/>
        <w:spacing w:after="156"/>
      </w:pPr>
      <w:bookmarkStart w:id="79" w:name="_Toc147960880"/>
      <w:bookmarkStart w:id="80" w:name="_Toc149069554"/>
      <w:r>
        <w:rPr>
          <w:rFonts w:hint="eastAsia"/>
          <w:spacing w:val="105"/>
        </w:rPr>
        <w:lastRenderedPageBreak/>
        <w:t>参考文</w:t>
      </w:r>
      <w:r>
        <w:rPr>
          <w:rFonts w:hint="eastAsia"/>
        </w:rPr>
        <w:t>献</w:t>
      </w:r>
      <w:bookmarkEnd w:id="79"/>
      <w:bookmarkEnd w:id="80"/>
    </w:p>
    <w:p w:rsidR="00BD6EB8" w:rsidRDefault="00594740">
      <w:pPr>
        <w:pStyle w:val="affffe"/>
        <w:ind w:firstLineChars="0" w:firstLine="0"/>
        <w:rPr>
          <w:rFonts w:ascii="Times New Roman"/>
        </w:rPr>
      </w:pPr>
      <w:r>
        <w:rPr>
          <w:rFonts w:ascii="Times New Roman" w:hint="eastAsia"/>
        </w:rPr>
        <w:t>[1</w:t>
      </w:r>
      <w:r>
        <w:rPr>
          <w:rFonts w:ascii="Times New Roman"/>
        </w:rPr>
        <w:t>]</w:t>
      </w:r>
      <w:r>
        <w:rPr>
          <w:rFonts w:ascii="Times New Roman" w:hint="eastAsia"/>
        </w:rPr>
        <w:t xml:space="preserve"> GB</w:t>
      </w:r>
      <w:r>
        <w:rPr>
          <w:rFonts w:ascii="Times New Roman"/>
        </w:rPr>
        <w:t xml:space="preserve">/T </w:t>
      </w:r>
      <w:r>
        <w:rPr>
          <w:rFonts w:ascii="Times New Roman" w:hint="eastAsia"/>
        </w:rPr>
        <w:t>27921</w:t>
      </w:r>
      <w:r>
        <w:rPr>
          <w:rFonts w:ascii="Times New Roman"/>
        </w:rPr>
        <w:t xml:space="preserve"> </w:t>
      </w:r>
      <w:r>
        <w:rPr>
          <w:rFonts w:ascii="Times New Roman" w:hint="eastAsia"/>
        </w:rPr>
        <w:t>风险管理</w:t>
      </w:r>
      <w:r>
        <w:rPr>
          <w:rFonts w:ascii="Times New Roman" w:hint="eastAsia"/>
        </w:rPr>
        <w:t xml:space="preserve"> </w:t>
      </w:r>
      <w:r>
        <w:rPr>
          <w:rFonts w:ascii="Times New Roman" w:hint="eastAsia"/>
        </w:rPr>
        <w:t>风险评估技术</w:t>
      </w:r>
      <w:r>
        <w:rPr>
          <w:rFonts w:ascii="Times New Roman"/>
        </w:rPr>
        <w:t xml:space="preserve"> </w:t>
      </w:r>
    </w:p>
    <w:p w:rsidR="00BD6EB8" w:rsidRDefault="00594740">
      <w:pPr>
        <w:pStyle w:val="affffe"/>
        <w:ind w:firstLineChars="0" w:firstLine="0"/>
        <w:rPr>
          <w:rFonts w:ascii="Times New Roman"/>
        </w:rPr>
      </w:pPr>
      <w:r>
        <w:rPr>
          <w:rFonts w:ascii="Times New Roman"/>
        </w:rPr>
        <w:t xml:space="preserve">[2] WS/T 367 </w:t>
      </w:r>
      <w:r>
        <w:rPr>
          <w:rFonts w:ascii="Times New Roman"/>
        </w:rPr>
        <w:t>医疗机构消毒技术规范</w:t>
      </w:r>
      <w:r>
        <w:rPr>
          <w:rFonts w:ascii="Times New Roman" w:hint="eastAsia"/>
        </w:rPr>
        <w:t xml:space="preserve"> </w:t>
      </w:r>
      <w:r>
        <w:rPr>
          <w:rFonts w:ascii="Times New Roman"/>
        </w:rPr>
        <w:t xml:space="preserve"> </w:t>
      </w:r>
    </w:p>
    <w:p w:rsidR="00BD6EB8" w:rsidRDefault="00594740">
      <w:pPr>
        <w:pStyle w:val="affffe"/>
        <w:ind w:firstLineChars="0" w:firstLine="0"/>
        <w:rPr>
          <w:rFonts w:ascii="Times New Roman"/>
        </w:rPr>
      </w:pPr>
      <w:r>
        <w:rPr>
          <w:rFonts w:ascii="Times New Roman"/>
        </w:rPr>
        <w:t xml:space="preserve">[3] WS 589 </w:t>
      </w:r>
      <w:r>
        <w:rPr>
          <w:rFonts w:ascii="Times New Roman"/>
        </w:rPr>
        <w:t>病原微生物实验室生物安全</w:t>
      </w:r>
      <w:r>
        <w:rPr>
          <w:rFonts w:ascii="Times New Roman" w:hint="eastAsia"/>
        </w:rPr>
        <w:t>标识</w:t>
      </w:r>
      <w:r>
        <w:rPr>
          <w:rFonts w:ascii="Times New Roman"/>
        </w:rPr>
        <w:t xml:space="preserve"> </w:t>
      </w:r>
    </w:p>
    <w:p w:rsidR="00BD6EB8" w:rsidRDefault="00594740">
      <w:pPr>
        <w:pStyle w:val="affffe"/>
        <w:ind w:firstLineChars="0" w:firstLine="0"/>
        <w:rPr>
          <w:rFonts w:ascii="Times New Roman"/>
        </w:rPr>
      </w:pPr>
      <w:r>
        <w:rPr>
          <w:rFonts w:ascii="Times New Roman"/>
        </w:rPr>
        <w:t>[4]</w:t>
      </w:r>
      <w:r>
        <w:rPr>
          <w:rFonts w:ascii="Times New Roman" w:hint="eastAsia"/>
        </w:rPr>
        <w:t xml:space="preserve"> </w:t>
      </w:r>
      <w:r>
        <w:rPr>
          <w:rFonts w:ascii="Times New Roman"/>
        </w:rPr>
        <w:t>WS/T</w:t>
      </w:r>
      <w:r>
        <w:rPr>
          <w:rFonts w:ascii="Times New Roman" w:hint="eastAsia"/>
        </w:rPr>
        <w:t xml:space="preserve"> </w:t>
      </w:r>
      <w:r>
        <w:rPr>
          <w:rFonts w:ascii="Times New Roman"/>
        </w:rPr>
        <w:t>789</w:t>
      </w:r>
      <w:r>
        <w:rPr>
          <w:rFonts w:ascii="Times New Roman" w:hint="eastAsia"/>
        </w:rPr>
        <w:t xml:space="preserve"> </w:t>
      </w:r>
      <w:r>
        <w:rPr>
          <w:rFonts w:ascii="Times New Roman" w:hint="eastAsia"/>
        </w:rPr>
        <w:t>血液产品标签与标识</w:t>
      </w:r>
    </w:p>
    <w:p w:rsidR="00BD6EB8" w:rsidRDefault="00594740">
      <w:pPr>
        <w:pStyle w:val="affffe"/>
        <w:ind w:firstLineChars="0" w:firstLine="0"/>
        <w:rPr>
          <w:rFonts w:ascii="Times New Roman"/>
        </w:rPr>
      </w:pPr>
      <w:r>
        <w:rPr>
          <w:rFonts w:ascii="Times New Roman"/>
        </w:rPr>
        <w:t>[</w:t>
      </w:r>
      <w:r>
        <w:rPr>
          <w:rFonts w:ascii="Times New Roman" w:hint="eastAsia"/>
        </w:rPr>
        <w:t>5</w:t>
      </w:r>
      <w:r>
        <w:rPr>
          <w:rFonts w:ascii="Times New Roman"/>
        </w:rPr>
        <w:t>]</w:t>
      </w:r>
      <w:r>
        <w:rPr>
          <w:rFonts w:ascii="Times New Roman" w:hint="eastAsia"/>
        </w:rPr>
        <w:t xml:space="preserve"> </w:t>
      </w:r>
      <w:r>
        <w:rPr>
          <w:rFonts w:ascii="Times New Roman"/>
        </w:rPr>
        <w:t xml:space="preserve">T/CSBT 006 </w:t>
      </w:r>
      <w:r>
        <w:rPr>
          <w:rFonts w:ascii="Times New Roman"/>
        </w:rPr>
        <w:t>血站业务场所建设指南</w:t>
      </w:r>
      <w:r>
        <w:rPr>
          <w:rFonts w:ascii="Times New Roman"/>
        </w:rPr>
        <w:t xml:space="preserve"> </w:t>
      </w:r>
      <w:r>
        <w:rPr>
          <w:rFonts w:ascii="Times New Roman"/>
        </w:rPr>
        <w:t>第</w:t>
      </w:r>
      <w:r>
        <w:rPr>
          <w:rFonts w:ascii="Times New Roman" w:hint="eastAsia"/>
        </w:rPr>
        <w:t xml:space="preserve"> </w:t>
      </w:r>
      <w:r>
        <w:rPr>
          <w:rFonts w:ascii="Times New Roman"/>
        </w:rPr>
        <w:t xml:space="preserve">2 </w:t>
      </w:r>
      <w:r>
        <w:rPr>
          <w:rFonts w:ascii="Times New Roman"/>
        </w:rPr>
        <w:t>部份：成分制备</w:t>
      </w:r>
    </w:p>
    <w:p w:rsidR="00BD6EB8" w:rsidRDefault="00594740">
      <w:pPr>
        <w:pStyle w:val="affffe"/>
        <w:ind w:firstLineChars="0" w:firstLine="0"/>
        <w:rPr>
          <w:rFonts w:ascii="Times New Roman"/>
        </w:rPr>
      </w:pPr>
      <w:r>
        <w:rPr>
          <w:rFonts w:ascii="Times New Roman"/>
          <w:color w:val="000000" w:themeColor="text1"/>
        </w:rPr>
        <w:t>[</w:t>
      </w:r>
      <w:r>
        <w:rPr>
          <w:rFonts w:ascii="Times New Roman" w:hint="eastAsia"/>
          <w:color w:val="000000" w:themeColor="text1"/>
        </w:rPr>
        <w:t>6</w:t>
      </w:r>
      <w:r>
        <w:rPr>
          <w:rFonts w:ascii="Times New Roman"/>
          <w:color w:val="000000" w:themeColor="text1"/>
        </w:rPr>
        <w:t>]</w:t>
      </w:r>
      <w:r>
        <w:rPr>
          <w:rFonts w:ascii="Times New Roman" w:hint="eastAsia"/>
          <w:color w:val="000000" w:themeColor="text1"/>
        </w:rPr>
        <w:t xml:space="preserve"> </w:t>
      </w:r>
      <w:r>
        <w:rPr>
          <w:rFonts w:ascii="Times New Roman" w:hint="eastAsia"/>
          <w:color w:val="000000" w:themeColor="text1"/>
        </w:rPr>
        <w:t>血站管理办法</w:t>
      </w:r>
      <w:r>
        <w:rPr>
          <w:rFonts w:ascii="Times New Roman" w:hint="eastAsia"/>
          <w:color w:val="000000" w:themeColor="text1"/>
        </w:rPr>
        <w:t xml:space="preserve"> </w:t>
      </w:r>
      <w:r>
        <w:rPr>
          <w:rFonts w:ascii="Times New Roman"/>
          <w:color w:val="000000" w:themeColor="text1"/>
        </w:rPr>
        <w:t>（</w:t>
      </w:r>
      <w:r>
        <w:rPr>
          <w:rFonts w:ascii="Times New Roman" w:hint="eastAsia"/>
          <w:color w:val="000000" w:themeColor="text1"/>
        </w:rPr>
        <w:t>卫生部</w:t>
      </w:r>
      <w:r>
        <w:rPr>
          <w:rFonts w:ascii="Times New Roman"/>
          <w:color w:val="000000" w:themeColor="text1"/>
        </w:rPr>
        <w:t>令〔</w:t>
      </w:r>
      <w:r>
        <w:rPr>
          <w:rFonts w:ascii="Times New Roman"/>
          <w:color w:val="000000" w:themeColor="text1"/>
        </w:rPr>
        <w:t>200</w:t>
      </w:r>
      <w:r>
        <w:rPr>
          <w:rFonts w:ascii="Times New Roman" w:hint="eastAsia"/>
          <w:color w:val="000000" w:themeColor="text1"/>
        </w:rPr>
        <w:t>5</w:t>
      </w:r>
      <w:r>
        <w:rPr>
          <w:rFonts w:ascii="Times New Roman"/>
          <w:color w:val="000000" w:themeColor="text1"/>
        </w:rPr>
        <w:t>〕第</w:t>
      </w:r>
      <w:r>
        <w:rPr>
          <w:rFonts w:ascii="Times New Roman" w:hint="eastAsia"/>
          <w:color w:val="000000" w:themeColor="text1"/>
        </w:rPr>
        <w:t xml:space="preserve"> </w:t>
      </w:r>
      <w:r>
        <w:rPr>
          <w:rFonts w:ascii="Times New Roman" w:hint="eastAsia"/>
          <w:color w:val="000000" w:themeColor="text1"/>
        </w:rPr>
        <w:t>44</w:t>
      </w:r>
      <w:r>
        <w:rPr>
          <w:rFonts w:ascii="Times New Roman"/>
          <w:color w:val="000000" w:themeColor="text1"/>
        </w:rPr>
        <w:t>号</w:t>
      </w:r>
      <w:r>
        <w:rPr>
          <w:rFonts w:ascii="Times New Roman" w:hint="eastAsia"/>
          <w:color w:val="000000" w:themeColor="text1"/>
        </w:rPr>
        <w:t>）</w:t>
      </w:r>
      <w:r>
        <w:rPr>
          <w:rFonts w:ascii="Times New Roman" w:hint="eastAsia"/>
        </w:rPr>
        <w:t>原卫生部</w:t>
      </w:r>
    </w:p>
    <w:p w:rsidR="00BD6EB8" w:rsidRDefault="00594740">
      <w:pPr>
        <w:pStyle w:val="affffe"/>
        <w:ind w:firstLineChars="0" w:firstLine="0"/>
        <w:rPr>
          <w:rFonts w:ascii="Times New Roman"/>
        </w:rPr>
      </w:pPr>
      <w:r>
        <w:rPr>
          <w:rFonts w:ascii="Times New Roman"/>
        </w:rPr>
        <w:t>[</w:t>
      </w:r>
      <w:r>
        <w:rPr>
          <w:rFonts w:ascii="Times New Roman" w:hint="eastAsia"/>
        </w:rPr>
        <w:t>7</w:t>
      </w:r>
      <w:r>
        <w:rPr>
          <w:rFonts w:ascii="Times New Roman"/>
        </w:rPr>
        <w:t>]</w:t>
      </w:r>
      <w:r>
        <w:rPr>
          <w:rFonts w:ascii="Times New Roman" w:hint="eastAsia"/>
        </w:rPr>
        <w:t xml:space="preserve"> </w:t>
      </w:r>
      <w:r>
        <w:rPr>
          <w:rFonts w:ascii="Times New Roman"/>
        </w:rPr>
        <w:t>医疗废物管理条例</w:t>
      </w:r>
      <w:r>
        <w:rPr>
          <w:rFonts w:ascii="Times New Roman" w:hint="eastAsia"/>
        </w:rPr>
        <w:t>（</w:t>
      </w:r>
      <w:r>
        <w:rPr>
          <w:rFonts w:ascii="Times New Roman"/>
        </w:rPr>
        <w:t>国务院</w:t>
      </w:r>
      <w:r>
        <w:rPr>
          <w:rFonts w:ascii="Times New Roman" w:hint="eastAsia"/>
        </w:rPr>
        <w:t>令第</w:t>
      </w:r>
      <w:r>
        <w:rPr>
          <w:rFonts w:ascii="Times New Roman" w:hint="eastAsia"/>
        </w:rPr>
        <w:t>3</w:t>
      </w:r>
      <w:r>
        <w:rPr>
          <w:rFonts w:ascii="Times New Roman"/>
        </w:rPr>
        <w:t>80</w:t>
      </w:r>
      <w:r>
        <w:rPr>
          <w:rFonts w:ascii="Times New Roman" w:hint="eastAsia"/>
        </w:rPr>
        <w:t>号）国务院</w:t>
      </w:r>
    </w:p>
    <w:p w:rsidR="00BD6EB8" w:rsidRDefault="00594740">
      <w:pPr>
        <w:pStyle w:val="affffe"/>
        <w:ind w:firstLineChars="0" w:firstLine="0"/>
        <w:rPr>
          <w:rFonts w:ascii="Times New Roman"/>
        </w:rPr>
      </w:pPr>
      <w:r>
        <w:rPr>
          <w:rFonts w:ascii="Times New Roman"/>
        </w:rPr>
        <w:t>[</w:t>
      </w:r>
      <w:r>
        <w:rPr>
          <w:rFonts w:ascii="Times New Roman" w:hint="eastAsia"/>
        </w:rPr>
        <w:t>8</w:t>
      </w:r>
      <w:r>
        <w:rPr>
          <w:rFonts w:ascii="Times New Roman"/>
        </w:rPr>
        <w:t>]</w:t>
      </w:r>
      <w:r>
        <w:rPr>
          <w:rFonts w:ascii="Times New Roman" w:hint="eastAsia"/>
        </w:rPr>
        <w:t xml:space="preserve"> </w:t>
      </w:r>
      <w:r>
        <w:rPr>
          <w:rFonts w:ascii="Times New Roman"/>
        </w:rPr>
        <w:t>医疗卫生机构医疗废物管理办法</w:t>
      </w:r>
      <w:r>
        <w:rPr>
          <w:rFonts w:ascii="Times New Roman" w:hint="eastAsia"/>
        </w:rPr>
        <w:t xml:space="preserve"> </w:t>
      </w:r>
      <w:r>
        <w:rPr>
          <w:rFonts w:ascii="Times New Roman"/>
        </w:rPr>
        <w:t>（卫生部令第</w:t>
      </w:r>
      <w:r>
        <w:rPr>
          <w:rFonts w:ascii="Times New Roman"/>
        </w:rPr>
        <w:t>36</w:t>
      </w:r>
      <w:r>
        <w:rPr>
          <w:rFonts w:ascii="Times New Roman"/>
        </w:rPr>
        <w:t>号</w:t>
      </w:r>
      <w:r>
        <w:rPr>
          <w:rFonts w:ascii="Times New Roman" w:hint="eastAsia"/>
        </w:rPr>
        <w:t>）</w:t>
      </w:r>
      <w:r>
        <w:rPr>
          <w:rFonts w:ascii="Times New Roman"/>
        </w:rPr>
        <w:t xml:space="preserve"> </w:t>
      </w:r>
      <w:r>
        <w:rPr>
          <w:rFonts w:ascii="Times New Roman" w:hint="eastAsia"/>
        </w:rPr>
        <w:t>原卫生部</w:t>
      </w:r>
    </w:p>
    <w:p w:rsidR="00BD6EB8" w:rsidRDefault="00594740">
      <w:pPr>
        <w:pStyle w:val="affffe"/>
        <w:ind w:firstLineChars="0" w:firstLine="0"/>
        <w:rPr>
          <w:rFonts w:ascii="Times New Roman"/>
        </w:rPr>
      </w:pPr>
      <w:r>
        <w:rPr>
          <w:rFonts w:ascii="Times New Roman"/>
        </w:rPr>
        <w:t>[</w:t>
      </w:r>
      <w:r>
        <w:rPr>
          <w:rFonts w:ascii="Times New Roman" w:hint="eastAsia"/>
        </w:rPr>
        <w:t>9</w:t>
      </w:r>
      <w:r>
        <w:rPr>
          <w:rFonts w:ascii="Times New Roman"/>
        </w:rPr>
        <w:t>]</w:t>
      </w:r>
      <w:r>
        <w:rPr>
          <w:rFonts w:ascii="Times New Roman" w:hint="eastAsia"/>
        </w:rPr>
        <w:t xml:space="preserve"> </w:t>
      </w:r>
      <w:r>
        <w:rPr>
          <w:rFonts w:ascii="Times New Roman"/>
        </w:rPr>
        <w:t>药品生产质量管理规范（</w:t>
      </w:r>
      <w:r>
        <w:rPr>
          <w:rFonts w:ascii="Times New Roman"/>
        </w:rPr>
        <w:t>2010</w:t>
      </w:r>
      <w:r>
        <w:rPr>
          <w:rFonts w:ascii="Times New Roman"/>
        </w:rPr>
        <w:t>年修订）卫生部令第</w:t>
      </w:r>
      <w:r>
        <w:rPr>
          <w:rFonts w:ascii="Times New Roman" w:hint="eastAsia"/>
        </w:rPr>
        <w:t xml:space="preserve"> </w:t>
      </w:r>
      <w:r>
        <w:rPr>
          <w:rFonts w:ascii="Times New Roman"/>
        </w:rPr>
        <w:t xml:space="preserve">79 </w:t>
      </w:r>
      <w:r>
        <w:rPr>
          <w:rFonts w:ascii="Times New Roman"/>
        </w:rPr>
        <w:t>号</w:t>
      </w:r>
    </w:p>
    <w:p w:rsidR="00BD6EB8" w:rsidRDefault="00594740">
      <w:pPr>
        <w:pStyle w:val="affffe"/>
        <w:ind w:firstLineChars="0" w:firstLine="0"/>
        <w:rPr>
          <w:rFonts w:ascii="Times New Roman"/>
        </w:rPr>
      </w:pPr>
      <w:r>
        <w:rPr>
          <w:rFonts w:ascii="Times New Roman"/>
        </w:rPr>
        <w:t>[</w:t>
      </w:r>
      <w:r>
        <w:rPr>
          <w:rFonts w:ascii="Times New Roman" w:hint="eastAsia"/>
        </w:rPr>
        <w:t>10</w:t>
      </w:r>
      <w:r>
        <w:rPr>
          <w:rFonts w:ascii="Times New Roman"/>
        </w:rPr>
        <w:t>]</w:t>
      </w:r>
      <w:r>
        <w:rPr>
          <w:rFonts w:ascii="Times New Roman" w:hint="eastAsia"/>
        </w:rPr>
        <w:t xml:space="preserve"> </w:t>
      </w:r>
      <w:r>
        <w:rPr>
          <w:rFonts w:ascii="Times New Roman"/>
        </w:rPr>
        <w:t>血站技术操作规程</w:t>
      </w:r>
      <w:r>
        <w:rPr>
          <w:rFonts w:ascii="Times New Roman" w:hint="eastAsia"/>
        </w:rPr>
        <w:t>（国</w:t>
      </w:r>
      <w:r>
        <w:rPr>
          <w:rFonts w:ascii="Times New Roman"/>
        </w:rPr>
        <w:t>卫医函〔</w:t>
      </w:r>
      <w:r>
        <w:rPr>
          <w:rFonts w:ascii="Times New Roman"/>
        </w:rPr>
        <w:t>2019</w:t>
      </w:r>
      <w:r>
        <w:rPr>
          <w:rFonts w:ascii="Times New Roman"/>
        </w:rPr>
        <w:t>〕</w:t>
      </w:r>
      <w:r>
        <w:rPr>
          <w:rFonts w:ascii="Times New Roman"/>
        </w:rPr>
        <w:t>98</w:t>
      </w:r>
      <w:r>
        <w:rPr>
          <w:rFonts w:ascii="Times New Roman"/>
        </w:rPr>
        <w:t>号</w:t>
      </w:r>
      <w:r>
        <w:rPr>
          <w:rFonts w:ascii="Times New Roman" w:hint="eastAsia"/>
        </w:rPr>
        <w:t>附件）国家卫生健康委员会</w:t>
      </w:r>
    </w:p>
    <w:p w:rsidR="00BD6EB8" w:rsidRDefault="00594740">
      <w:pPr>
        <w:pStyle w:val="affffe"/>
        <w:ind w:firstLineChars="0" w:firstLine="0"/>
        <w:rPr>
          <w:rFonts w:ascii="Times New Roman"/>
        </w:rPr>
      </w:pPr>
      <w:r>
        <w:rPr>
          <w:rFonts w:ascii="Times New Roman"/>
        </w:rPr>
        <w:t>[</w:t>
      </w:r>
      <w:r>
        <w:rPr>
          <w:rFonts w:ascii="Times New Roman" w:hint="eastAsia"/>
        </w:rPr>
        <w:t>1</w:t>
      </w:r>
      <w:r>
        <w:rPr>
          <w:rFonts w:ascii="Times New Roman" w:hint="eastAsia"/>
        </w:rPr>
        <w:t>1</w:t>
      </w:r>
      <w:r>
        <w:rPr>
          <w:rFonts w:ascii="Times New Roman"/>
        </w:rPr>
        <w:t>]</w:t>
      </w:r>
      <w:r>
        <w:rPr>
          <w:rFonts w:ascii="Times New Roman" w:hint="eastAsia"/>
        </w:rPr>
        <w:t xml:space="preserve"> </w:t>
      </w:r>
      <w:r>
        <w:rPr>
          <w:rFonts w:ascii="Times New Roman"/>
        </w:rPr>
        <w:t>放射性同位素与射线装置安全和防护条例（</w:t>
      </w:r>
      <w:r>
        <w:rPr>
          <w:rFonts w:ascii="Times New Roman"/>
        </w:rPr>
        <w:t>2019</w:t>
      </w:r>
      <w:r>
        <w:rPr>
          <w:rFonts w:ascii="Times New Roman"/>
        </w:rPr>
        <w:t>年修订）国务院令第</w:t>
      </w:r>
      <w:r>
        <w:rPr>
          <w:rFonts w:ascii="Times New Roman" w:hint="eastAsia"/>
        </w:rPr>
        <w:t xml:space="preserve"> </w:t>
      </w:r>
      <w:r>
        <w:rPr>
          <w:rFonts w:ascii="Times New Roman"/>
        </w:rPr>
        <w:t xml:space="preserve">709 </w:t>
      </w:r>
      <w:r>
        <w:rPr>
          <w:rFonts w:ascii="Times New Roman"/>
        </w:rPr>
        <w:t>号</w:t>
      </w:r>
    </w:p>
    <w:p w:rsidR="00BD6EB8" w:rsidRDefault="00594740">
      <w:pPr>
        <w:pStyle w:val="affffe"/>
        <w:ind w:firstLineChars="0" w:firstLine="0"/>
        <w:rPr>
          <w:rFonts w:ascii="Times New Roman"/>
        </w:rPr>
      </w:pPr>
      <w:r>
        <w:rPr>
          <w:rFonts w:ascii="Times New Roman"/>
        </w:rPr>
        <w:t>[</w:t>
      </w:r>
      <w:r>
        <w:rPr>
          <w:rFonts w:ascii="Times New Roman" w:hint="eastAsia"/>
        </w:rPr>
        <w:t>1</w:t>
      </w:r>
      <w:r>
        <w:rPr>
          <w:rFonts w:ascii="Times New Roman" w:hint="eastAsia"/>
        </w:rPr>
        <w:t>2</w:t>
      </w:r>
      <w:r>
        <w:rPr>
          <w:rFonts w:ascii="Times New Roman"/>
        </w:rPr>
        <w:t>]</w:t>
      </w:r>
      <w:r>
        <w:rPr>
          <w:rFonts w:ascii="Times New Roman" w:hint="eastAsia"/>
        </w:rPr>
        <w:t xml:space="preserve"> </w:t>
      </w:r>
      <w:r>
        <w:rPr>
          <w:rFonts w:ascii="Times New Roman" w:hint="eastAsia"/>
        </w:rPr>
        <w:t>江苏省血站新进及转岗人员岗位培训指南</w:t>
      </w:r>
      <w:r>
        <w:rPr>
          <w:rFonts w:ascii="Times New Roman"/>
        </w:rPr>
        <w:t xml:space="preserve"> </w:t>
      </w:r>
      <w:r>
        <w:rPr>
          <w:rFonts w:ascii="Times New Roman" w:hint="eastAsia"/>
        </w:rPr>
        <w:t>（苏卫办医政〔</w:t>
      </w:r>
      <w:r>
        <w:rPr>
          <w:rFonts w:ascii="Times New Roman"/>
        </w:rPr>
        <w:t>2019</w:t>
      </w:r>
      <w:r>
        <w:rPr>
          <w:rFonts w:ascii="Times New Roman" w:hint="eastAsia"/>
        </w:rPr>
        <w:t>〕</w:t>
      </w:r>
      <w:r>
        <w:rPr>
          <w:rFonts w:ascii="Times New Roman"/>
        </w:rPr>
        <w:t xml:space="preserve">19 </w:t>
      </w:r>
      <w:r>
        <w:rPr>
          <w:rFonts w:ascii="Times New Roman" w:hint="eastAsia"/>
        </w:rPr>
        <w:t>号）</w:t>
      </w:r>
      <w:r>
        <w:rPr>
          <w:rFonts w:ascii="Times New Roman"/>
        </w:rPr>
        <w:t xml:space="preserve"> </w:t>
      </w:r>
      <w:r>
        <w:rPr>
          <w:rFonts w:ascii="Times New Roman" w:hint="eastAsia"/>
        </w:rPr>
        <w:t>江苏省卫生健康委员会</w:t>
      </w:r>
    </w:p>
    <w:p w:rsidR="00BD6EB8" w:rsidRDefault="00BD6EB8">
      <w:pPr>
        <w:pStyle w:val="affffe"/>
        <w:ind w:firstLineChars="0" w:firstLine="0"/>
        <w:rPr>
          <w:rFonts w:ascii="Times New Roman"/>
        </w:rPr>
      </w:pPr>
    </w:p>
    <w:p w:rsidR="00BD6EB8" w:rsidRDefault="00BD6EB8">
      <w:pPr>
        <w:pStyle w:val="affffe"/>
        <w:ind w:firstLineChars="0" w:firstLine="0"/>
        <w:rPr>
          <w:rFonts w:ascii="Times New Roman"/>
        </w:rPr>
      </w:pPr>
    </w:p>
    <w:p w:rsidR="00BD6EB8" w:rsidRDefault="00BD6EB8">
      <w:pPr>
        <w:pStyle w:val="affffe"/>
        <w:ind w:firstLine="420"/>
      </w:pPr>
    </w:p>
    <w:p w:rsidR="00BD6EB8" w:rsidRDefault="00BD6EB8">
      <w:pPr>
        <w:pStyle w:val="affffe"/>
        <w:ind w:firstLine="420"/>
      </w:pPr>
    </w:p>
    <w:p w:rsidR="00BD6EB8" w:rsidRDefault="00BD6EB8">
      <w:pPr>
        <w:pStyle w:val="affffe"/>
        <w:ind w:firstLine="420"/>
      </w:pPr>
    </w:p>
    <w:p w:rsidR="00BD6EB8" w:rsidRDefault="00BD6EB8">
      <w:pPr>
        <w:pStyle w:val="affffe"/>
        <w:ind w:firstLine="420"/>
      </w:pPr>
    </w:p>
    <w:p w:rsidR="00BD6EB8" w:rsidRDefault="00594740">
      <w:pPr>
        <w:pStyle w:val="affffe"/>
        <w:ind w:firstLineChars="0" w:firstLine="0"/>
        <w:jc w:val="center"/>
      </w:pPr>
      <w:bookmarkStart w:id="81" w:name="BookMark8"/>
      <w:bookmarkEnd w:id="78"/>
      <w:r>
        <w:rPr>
          <w:rFonts w:hint="eastAsia"/>
          <w:noProof/>
        </w:rPr>
        <w:drawing>
          <wp:inline distT="0" distB="0" distL="0" distR="0">
            <wp:extent cx="1485900" cy="317500"/>
            <wp:effectExtent l="0" t="0" r="0" b="6350"/>
            <wp:docPr id="402597652" name="图片 1"/>
            <wp:cNvGraphicFramePr/>
            <a:graphic xmlns:a="http://schemas.openxmlformats.org/drawingml/2006/main">
              <a:graphicData uri="http://schemas.openxmlformats.org/drawingml/2006/picture">
                <pic:pic xmlns:pic="http://schemas.openxmlformats.org/drawingml/2006/picture">
                  <pic:nvPicPr>
                    <pic:cNvPr id="402597652"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1"/>
    </w:p>
    <w:sectPr w:rsidR="00BD6EB8">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740" w:rsidRDefault="00594740">
      <w:pPr>
        <w:spacing w:line="240" w:lineRule="auto"/>
      </w:pPr>
      <w:r>
        <w:separator/>
      </w:r>
    </w:p>
  </w:endnote>
  <w:endnote w:type="continuationSeparator" w:id="0">
    <w:p w:rsidR="00594740" w:rsidRDefault="005947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EB8" w:rsidRDefault="00594740">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EB8" w:rsidRDefault="00BD6EB8">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EB8" w:rsidRDefault="00BD6EB8">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EB8" w:rsidRDefault="00594740">
    <w:pPr>
      <w:pStyle w:val="affffb"/>
    </w:pPr>
    <w:r>
      <w:fldChar w:fldCharType="begin"/>
    </w:r>
    <w:r>
      <w:instrText>PAGE   \* MERGEFORMAT</w:instrText>
    </w:r>
    <w:r>
      <w:fldChar w:fldCharType="separate"/>
    </w:r>
    <w:r w:rsidR="0019006C" w:rsidRPr="0019006C">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740" w:rsidRDefault="00594740">
      <w:pPr>
        <w:spacing w:line="240" w:lineRule="auto"/>
      </w:pPr>
      <w:r>
        <w:separator/>
      </w:r>
    </w:p>
  </w:footnote>
  <w:footnote w:type="continuationSeparator" w:id="0">
    <w:p w:rsidR="00594740" w:rsidRDefault="0059474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EB8" w:rsidRDefault="00BD6EB8">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EB8" w:rsidRDefault="00594740">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EB8" w:rsidRDefault="00BD6EB8">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EB8" w:rsidRDefault="00594740">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19006C">
      <w:rPr>
        <w:noProof/>
        <w:lang w:val="fr-FR"/>
      </w:rP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EB8" w:rsidRDefault="00594740">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9006C">
      <w:rPr>
        <w:noProof/>
      </w:rPr>
      <w:t>DB 32/T XXXX</w:t>
    </w:r>
    <w:r w:rsidR="0019006C">
      <w:rPr>
        <w:noProof/>
      </w:rPr>
      <w:t>—</w:t>
    </w:r>
    <w:r w:rsidR="0019006C">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70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ttachedTemplate r:id="rId1"/>
  <w:documentProtection w:edit="forms" w:enforcement="1" w:cryptProviderType="rsaAES" w:cryptAlgorithmClass="hash" w:cryptAlgorithmType="typeAny" w:cryptAlgorithmSid="14" w:cryptSpinCount="100000" w:hash="+HH7M7Zl4kxo6mlhkljUlEPWm2lurxbMnoxAQcD5reSa/9GAp0bAkoLHgFksKG4AQGnuRc9sTkHrpjG8uh4sFw==" w:salt="or00LE9pETkhXl8ZzAy7d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3Mzk0NDllMmJiZmZhMWUxNWY3NTc5MmJhZjQxYjMifQ=="/>
  </w:docVars>
  <w:rsids>
    <w:rsidRoot w:val="00CA7F6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076D"/>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1A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273"/>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446"/>
    <w:rsid w:val="0016770A"/>
    <w:rsid w:val="00170804"/>
    <w:rsid w:val="001708E9"/>
    <w:rsid w:val="0017340B"/>
    <w:rsid w:val="00173FB1"/>
    <w:rsid w:val="00176DFD"/>
    <w:rsid w:val="00184127"/>
    <w:rsid w:val="001852C9"/>
    <w:rsid w:val="0019006C"/>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06A1"/>
    <w:rsid w:val="00221B79"/>
    <w:rsid w:val="00221C6B"/>
    <w:rsid w:val="00222472"/>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FD5"/>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05F"/>
    <w:rsid w:val="002A5977"/>
    <w:rsid w:val="002A5A13"/>
    <w:rsid w:val="002A67AB"/>
    <w:rsid w:val="002A757F"/>
    <w:rsid w:val="002A7842"/>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C70"/>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221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535"/>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46DBE"/>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7D3"/>
    <w:rsid w:val="004B3AA8"/>
    <w:rsid w:val="004B3E93"/>
    <w:rsid w:val="004C1FBC"/>
    <w:rsid w:val="004C3F1D"/>
    <w:rsid w:val="004C458D"/>
    <w:rsid w:val="004C7556"/>
    <w:rsid w:val="004C7E8B"/>
    <w:rsid w:val="004C7E9D"/>
    <w:rsid w:val="004C7F67"/>
    <w:rsid w:val="004D076D"/>
    <w:rsid w:val="004D0EF1"/>
    <w:rsid w:val="004D2253"/>
    <w:rsid w:val="004D4406"/>
    <w:rsid w:val="004D69F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8AB"/>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AF2"/>
    <w:rsid w:val="00561475"/>
    <w:rsid w:val="0056487B"/>
    <w:rsid w:val="00564FB9"/>
    <w:rsid w:val="005672F6"/>
    <w:rsid w:val="00573D9E"/>
    <w:rsid w:val="005801E3"/>
    <w:rsid w:val="00581802"/>
    <w:rsid w:val="005836A8"/>
    <w:rsid w:val="0058409C"/>
    <w:rsid w:val="00584262"/>
    <w:rsid w:val="00586630"/>
    <w:rsid w:val="00587ADD"/>
    <w:rsid w:val="00591E27"/>
    <w:rsid w:val="00594740"/>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3027"/>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79B"/>
    <w:rsid w:val="00656D29"/>
    <w:rsid w:val="006640E5"/>
    <w:rsid w:val="006646F1"/>
    <w:rsid w:val="00664929"/>
    <w:rsid w:val="00664F62"/>
    <w:rsid w:val="006655E1"/>
    <w:rsid w:val="00670CCC"/>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5785"/>
    <w:rsid w:val="008269DD"/>
    <w:rsid w:val="00830621"/>
    <w:rsid w:val="0083348C"/>
    <w:rsid w:val="008373D3"/>
    <w:rsid w:val="00840617"/>
    <w:rsid w:val="00840F84"/>
    <w:rsid w:val="00842A47"/>
    <w:rsid w:val="00843C13"/>
    <w:rsid w:val="008454F8"/>
    <w:rsid w:val="00850E93"/>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16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3389"/>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6C1E"/>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9B3"/>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3A6"/>
    <w:rsid w:val="00AA672E"/>
    <w:rsid w:val="00AA6EC9"/>
    <w:rsid w:val="00AB18AF"/>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32"/>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97D50"/>
    <w:rsid w:val="00BA263B"/>
    <w:rsid w:val="00BA42B2"/>
    <w:rsid w:val="00BA58D4"/>
    <w:rsid w:val="00BA5B9E"/>
    <w:rsid w:val="00BA6863"/>
    <w:rsid w:val="00BA7C9A"/>
    <w:rsid w:val="00BB203B"/>
    <w:rsid w:val="00BB33DC"/>
    <w:rsid w:val="00BB5F8F"/>
    <w:rsid w:val="00BB657A"/>
    <w:rsid w:val="00BC1A4E"/>
    <w:rsid w:val="00BC4790"/>
    <w:rsid w:val="00BC5DC7"/>
    <w:rsid w:val="00BC6B8B"/>
    <w:rsid w:val="00BC73D8"/>
    <w:rsid w:val="00BD52D7"/>
    <w:rsid w:val="00BD5AD2"/>
    <w:rsid w:val="00BD6EB8"/>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E2"/>
    <w:rsid w:val="00C21BFA"/>
    <w:rsid w:val="00C22148"/>
    <w:rsid w:val="00C22905"/>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5D52"/>
    <w:rsid w:val="00C601BC"/>
    <w:rsid w:val="00C6329F"/>
    <w:rsid w:val="00C63340"/>
    <w:rsid w:val="00C63DCE"/>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954"/>
    <w:rsid w:val="00CA7AFD"/>
    <w:rsid w:val="00CA7C3C"/>
    <w:rsid w:val="00CA7F6D"/>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23DE"/>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47EA"/>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07B1"/>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797"/>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638"/>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371"/>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2D4869"/>
    <w:rsid w:val="055A5CAC"/>
    <w:rsid w:val="0EF645A0"/>
    <w:rsid w:val="12ED49D5"/>
    <w:rsid w:val="154A11A2"/>
    <w:rsid w:val="17562C0C"/>
    <w:rsid w:val="17571954"/>
    <w:rsid w:val="1B7A16A7"/>
    <w:rsid w:val="1D882867"/>
    <w:rsid w:val="1E630411"/>
    <w:rsid w:val="22C04851"/>
    <w:rsid w:val="244B3216"/>
    <w:rsid w:val="24A02B8C"/>
    <w:rsid w:val="27B32BD6"/>
    <w:rsid w:val="291832FE"/>
    <w:rsid w:val="29AF36A5"/>
    <w:rsid w:val="2B5D17D7"/>
    <w:rsid w:val="2DEE3FC8"/>
    <w:rsid w:val="2E3B21E8"/>
    <w:rsid w:val="30AD0B0B"/>
    <w:rsid w:val="312468F3"/>
    <w:rsid w:val="32803FFD"/>
    <w:rsid w:val="34EF0FC6"/>
    <w:rsid w:val="36145F38"/>
    <w:rsid w:val="383A6BEB"/>
    <w:rsid w:val="3DFA2B75"/>
    <w:rsid w:val="3F7831E6"/>
    <w:rsid w:val="40FE01DF"/>
    <w:rsid w:val="42A31909"/>
    <w:rsid w:val="450A60D4"/>
    <w:rsid w:val="471605B4"/>
    <w:rsid w:val="473E2065"/>
    <w:rsid w:val="49105C83"/>
    <w:rsid w:val="4A2512BA"/>
    <w:rsid w:val="4D573E80"/>
    <w:rsid w:val="4D810EFD"/>
    <w:rsid w:val="4D930C30"/>
    <w:rsid w:val="4DB431C9"/>
    <w:rsid w:val="4DB67054"/>
    <w:rsid w:val="4F8B1BBF"/>
    <w:rsid w:val="51087240"/>
    <w:rsid w:val="531B14AC"/>
    <w:rsid w:val="53634E2D"/>
    <w:rsid w:val="543842E0"/>
    <w:rsid w:val="54406946"/>
    <w:rsid w:val="545A4256"/>
    <w:rsid w:val="591C053B"/>
    <w:rsid w:val="59A321FB"/>
    <w:rsid w:val="5AE605F2"/>
    <w:rsid w:val="5CD950B0"/>
    <w:rsid w:val="5CFE42B8"/>
    <w:rsid w:val="5DAB21F5"/>
    <w:rsid w:val="611759A9"/>
    <w:rsid w:val="61616C24"/>
    <w:rsid w:val="62886432"/>
    <w:rsid w:val="675C1CB2"/>
    <w:rsid w:val="67C25F42"/>
    <w:rsid w:val="69171C18"/>
    <w:rsid w:val="6A4470E3"/>
    <w:rsid w:val="6ACF44E5"/>
    <w:rsid w:val="6AE34183"/>
    <w:rsid w:val="77FC2DAB"/>
    <w:rsid w:val="7879089F"/>
    <w:rsid w:val="78FF1520"/>
    <w:rsid w:val="79674B9C"/>
    <w:rsid w:val="7F9D3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customStyle="1" w:styleId="11">
    <w:name w:val="引用1"/>
    <w:basedOn w:val="afff5"/>
    <w:next w:val="afff5"/>
    <w:link w:val="affff7"/>
    <w:uiPriority w:val="29"/>
    <w:qFormat/>
    <w:rPr>
      <w:i/>
      <w:iCs/>
      <w:color w:val="000000"/>
    </w:rPr>
  </w:style>
  <w:style w:type="character" w:customStyle="1" w:styleId="affff7">
    <w:name w:val="引用 字符"/>
    <w:link w:val="11"/>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5"/>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5">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customStyle="1" w:styleId="13">
    <w:name w:val="占位符文本1"/>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5">
    <w:name w:val="标准文件_提示"/>
    <w:basedOn w:val="affffe"/>
    <w:next w:val="affffe"/>
    <w:qFormat/>
    <w:pPr>
      <w:ind w:firstLine="420"/>
    </w:pPr>
    <w:rPr>
      <w:rFonts w:ascii="黑体" w:eastAsia="黑体"/>
    </w:rPr>
  </w:style>
  <w:style w:type="character" w:customStyle="1" w:styleId="afffffffff6">
    <w:name w:val="标准文件_来源"/>
    <w:basedOn w:val="afff6"/>
    <w:uiPriority w:val="1"/>
    <w:qFormat/>
    <w:rPr>
      <w:rFonts w:eastAsia="宋体"/>
      <w:sz w:val="21"/>
    </w:rPr>
  </w:style>
  <w:style w:type="paragraph" w:customStyle="1" w:styleId="afffffffff7">
    <w:name w:val="标准文件_图表说明"/>
    <w:qFormat/>
    <w:pPr>
      <w:spacing w:line="276" w:lineRule="auto"/>
      <w:ind w:firstLine="420"/>
    </w:pPr>
    <w:rPr>
      <w:rFonts w:ascii="宋体" w:hAnsi="宋体"/>
      <w:kern w:val="2"/>
      <w:sz w:val="18"/>
    </w:rPr>
  </w:style>
  <w:style w:type="paragraph" w:customStyle="1" w:styleId="afffffffff8">
    <w:name w:val="其他发布日期"/>
    <w:basedOn w:val="affffffc"/>
    <w:qFormat/>
    <w:pPr>
      <w:framePr w:w="3997" w:h="471" w:hRule="exact" w:hSpace="0" w:vSpace="181" w:wrap="around" w:vAnchor="page" w:hAnchor="page" w:x="1419" w:y="14097"/>
    </w:pPr>
  </w:style>
  <w:style w:type="paragraph" w:customStyle="1" w:styleId="afffffffff9">
    <w:name w:val="其他实施日期"/>
    <w:basedOn w:val="affffffff2"/>
    <w:qFormat/>
    <w:pPr>
      <w:framePr w:w="3997" w:h="471" w:hRule="exact" w:vSpace="181" w:wrap="around" w:vAnchor="page" w:hAnchor="page" w:x="7089" w:y="14097"/>
    </w:pPr>
  </w:style>
  <w:style w:type="paragraph" w:customStyle="1" w:styleId="afffffffffa">
    <w:name w:val="标准文件_文件编号"/>
    <w:basedOn w:val="affff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b">
    <w:name w:val="标准文件_替换文件编号"/>
    <w:basedOn w:val="afffffffffa"/>
    <w:qFormat/>
    <w:pPr>
      <w:framePr w:wrap="around"/>
      <w:spacing w:before="57"/>
    </w:pPr>
    <w:rPr>
      <w:sz w:val="21"/>
    </w:rPr>
  </w:style>
  <w:style w:type="paragraph" w:customStyle="1" w:styleId="afffffffffc">
    <w:name w:val="标准文件_文件名称"/>
    <w:basedOn w:val="affffe"/>
    <w:next w:val="affff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d">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e">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5"/>
    <w:link w:val="X0"/>
    <w:qFormat/>
    <w:rPr>
      <w:rFonts w:ascii="宋体" w:hAnsi="Times New Roman"/>
      <w:sz w:val="18"/>
    </w:rPr>
  </w:style>
  <w:style w:type="paragraph" w:customStyle="1" w:styleId="affffffffff">
    <w:name w:val="标准文件_索引项"/>
    <w:basedOn w:val="affffe"/>
    <w:next w:val="affffe"/>
    <w:qFormat/>
    <w:pPr>
      <w:tabs>
        <w:tab w:val="right" w:leader="dot" w:pos="9356"/>
      </w:tabs>
      <w:ind w:left="210" w:firstLineChars="0" w:hanging="210"/>
      <w:jc w:val="left"/>
    </w:pPr>
  </w:style>
  <w:style w:type="paragraph" w:customStyle="1" w:styleId="affffffffff0">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1">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2">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3">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4">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5">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6">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7">
    <w:name w:val="标准文件_引言三级无标题"/>
    <w:basedOn w:val="a9"/>
    <w:qFormat/>
    <w:pPr>
      <w:spacing w:beforeLines="0" w:before="0" w:afterLines="0" w:after="0" w:line="276" w:lineRule="auto"/>
    </w:pPr>
    <w:rPr>
      <w:rFonts w:ascii="宋体" w:eastAsia="宋体"/>
    </w:rPr>
  </w:style>
  <w:style w:type="paragraph" w:customStyle="1" w:styleId="affffffffff8">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9">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a">
    <w:name w:val="标准文件_索引标题"/>
    <w:basedOn w:val="afffff5"/>
    <w:next w:val="affffe"/>
    <w:qFormat/>
    <w:rPr>
      <w:rFonts w:hAnsi="黑体"/>
    </w:rPr>
  </w:style>
  <w:style w:type="paragraph" w:customStyle="1" w:styleId="affffffffffb">
    <w:name w:val="标准文件_脚注内容"/>
    <w:basedOn w:val="affffe"/>
    <w:qFormat/>
    <w:pPr>
      <w:ind w:leftChars="200" w:left="400" w:hangingChars="200" w:hanging="200"/>
    </w:pPr>
    <w:rPr>
      <w:sz w:val="15"/>
    </w:rPr>
  </w:style>
  <w:style w:type="paragraph" w:customStyle="1" w:styleId="affffffffffc">
    <w:name w:val="标准文件_术语条一"/>
    <w:basedOn w:val="affffffff7"/>
    <w:next w:val="affffe"/>
    <w:qFormat/>
  </w:style>
  <w:style w:type="paragraph" w:customStyle="1" w:styleId="affffffffffd">
    <w:name w:val="标准文件_术语条二"/>
    <w:basedOn w:val="affffffffa"/>
    <w:next w:val="affffe"/>
    <w:qFormat/>
  </w:style>
  <w:style w:type="paragraph" w:customStyle="1" w:styleId="affffffffffe">
    <w:name w:val="标准文件_术语条三"/>
    <w:basedOn w:val="affffffff9"/>
    <w:next w:val="affffe"/>
    <w:qFormat/>
  </w:style>
  <w:style w:type="paragraph" w:customStyle="1" w:styleId="afffffffffff">
    <w:name w:val="标准文件_术语条四"/>
    <w:basedOn w:val="affffffffc"/>
    <w:next w:val="affffe"/>
    <w:qFormat/>
  </w:style>
  <w:style w:type="paragraph" w:customStyle="1" w:styleId="afffffffffff0">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1">
    <w:name w:val="发布"/>
    <w:basedOn w:val="afff6"/>
    <w:qFormat/>
    <w:rPr>
      <w:rFonts w:ascii="黑体" w:eastAsia="黑体"/>
      <w:spacing w:val="85"/>
      <w:w w:val="100"/>
      <w:position w:val="3"/>
      <w:sz w:val="28"/>
      <w:szCs w:val="28"/>
    </w:rPr>
  </w:style>
  <w:style w:type="paragraph" w:customStyle="1" w:styleId="afffffffffff2">
    <w:name w:val="段"/>
    <w:basedOn w:val="afff5"/>
    <w:qFormat/>
    <w:pPr>
      <w:widowControl/>
      <w:autoSpaceDE w:val="0"/>
      <w:autoSpaceDN w:val="0"/>
      <w:adjustRightInd/>
      <w:spacing w:line="240" w:lineRule="auto"/>
      <w:ind w:firstLineChars="200" w:firstLine="420"/>
    </w:pPr>
    <w:rPr>
      <w:rFonts w:ascii="宋体" w:hAnsi="宋体" w:cs="宋体"/>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customStyle="1" w:styleId="11">
    <w:name w:val="引用1"/>
    <w:basedOn w:val="afff5"/>
    <w:next w:val="afff5"/>
    <w:link w:val="affff7"/>
    <w:uiPriority w:val="29"/>
    <w:qFormat/>
    <w:rPr>
      <w:i/>
      <w:iCs/>
      <w:color w:val="000000"/>
    </w:rPr>
  </w:style>
  <w:style w:type="character" w:customStyle="1" w:styleId="affff7">
    <w:name w:val="引用 字符"/>
    <w:link w:val="11"/>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5"/>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5">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customStyle="1" w:styleId="13">
    <w:name w:val="占位符文本1"/>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5">
    <w:name w:val="标准文件_提示"/>
    <w:basedOn w:val="affffe"/>
    <w:next w:val="affffe"/>
    <w:qFormat/>
    <w:pPr>
      <w:ind w:firstLine="420"/>
    </w:pPr>
    <w:rPr>
      <w:rFonts w:ascii="黑体" w:eastAsia="黑体"/>
    </w:rPr>
  </w:style>
  <w:style w:type="character" w:customStyle="1" w:styleId="afffffffff6">
    <w:name w:val="标准文件_来源"/>
    <w:basedOn w:val="afff6"/>
    <w:uiPriority w:val="1"/>
    <w:qFormat/>
    <w:rPr>
      <w:rFonts w:eastAsia="宋体"/>
      <w:sz w:val="21"/>
    </w:rPr>
  </w:style>
  <w:style w:type="paragraph" w:customStyle="1" w:styleId="afffffffff7">
    <w:name w:val="标准文件_图表说明"/>
    <w:qFormat/>
    <w:pPr>
      <w:spacing w:line="276" w:lineRule="auto"/>
      <w:ind w:firstLine="420"/>
    </w:pPr>
    <w:rPr>
      <w:rFonts w:ascii="宋体" w:hAnsi="宋体"/>
      <w:kern w:val="2"/>
      <w:sz w:val="18"/>
    </w:rPr>
  </w:style>
  <w:style w:type="paragraph" w:customStyle="1" w:styleId="afffffffff8">
    <w:name w:val="其他发布日期"/>
    <w:basedOn w:val="affffffc"/>
    <w:qFormat/>
    <w:pPr>
      <w:framePr w:w="3997" w:h="471" w:hRule="exact" w:hSpace="0" w:vSpace="181" w:wrap="around" w:vAnchor="page" w:hAnchor="page" w:x="1419" w:y="14097"/>
    </w:pPr>
  </w:style>
  <w:style w:type="paragraph" w:customStyle="1" w:styleId="afffffffff9">
    <w:name w:val="其他实施日期"/>
    <w:basedOn w:val="affffffff2"/>
    <w:qFormat/>
    <w:pPr>
      <w:framePr w:w="3997" w:h="471" w:hRule="exact" w:vSpace="181" w:wrap="around" w:vAnchor="page" w:hAnchor="page" w:x="7089" w:y="14097"/>
    </w:pPr>
  </w:style>
  <w:style w:type="paragraph" w:customStyle="1" w:styleId="afffffffffa">
    <w:name w:val="标准文件_文件编号"/>
    <w:basedOn w:val="affff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b">
    <w:name w:val="标准文件_替换文件编号"/>
    <w:basedOn w:val="afffffffffa"/>
    <w:qFormat/>
    <w:pPr>
      <w:framePr w:wrap="around"/>
      <w:spacing w:before="57"/>
    </w:pPr>
    <w:rPr>
      <w:sz w:val="21"/>
    </w:rPr>
  </w:style>
  <w:style w:type="paragraph" w:customStyle="1" w:styleId="afffffffffc">
    <w:name w:val="标准文件_文件名称"/>
    <w:basedOn w:val="affffe"/>
    <w:next w:val="affff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d">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e">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5"/>
    <w:link w:val="X0"/>
    <w:qFormat/>
    <w:rPr>
      <w:rFonts w:ascii="宋体" w:hAnsi="Times New Roman"/>
      <w:sz w:val="18"/>
    </w:rPr>
  </w:style>
  <w:style w:type="paragraph" w:customStyle="1" w:styleId="affffffffff">
    <w:name w:val="标准文件_索引项"/>
    <w:basedOn w:val="affffe"/>
    <w:next w:val="affffe"/>
    <w:qFormat/>
    <w:pPr>
      <w:tabs>
        <w:tab w:val="right" w:leader="dot" w:pos="9356"/>
      </w:tabs>
      <w:ind w:left="210" w:firstLineChars="0" w:hanging="210"/>
      <w:jc w:val="left"/>
    </w:pPr>
  </w:style>
  <w:style w:type="paragraph" w:customStyle="1" w:styleId="affffffffff0">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1">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2">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3">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4">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5">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6">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7">
    <w:name w:val="标准文件_引言三级无标题"/>
    <w:basedOn w:val="a9"/>
    <w:qFormat/>
    <w:pPr>
      <w:spacing w:beforeLines="0" w:before="0" w:afterLines="0" w:after="0" w:line="276" w:lineRule="auto"/>
    </w:pPr>
    <w:rPr>
      <w:rFonts w:ascii="宋体" w:eastAsia="宋体"/>
    </w:rPr>
  </w:style>
  <w:style w:type="paragraph" w:customStyle="1" w:styleId="affffffffff8">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9">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a">
    <w:name w:val="标准文件_索引标题"/>
    <w:basedOn w:val="afffff5"/>
    <w:next w:val="affffe"/>
    <w:qFormat/>
    <w:rPr>
      <w:rFonts w:hAnsi="黑体"/>
    </w:rPr>
  </w:style>
  <w:style w:type="paragraph" w:customStyle="1" w:styleId="affffffffffb">
    <w:name w:val="标准文件_脚注内容"/>
    <w:basedOn w:val="affffe"/>
    <w:qFormat/>
    <w:pPr>
      <w:ind w:leftChars="200" w:left="400" w:hangingChars="200" w:hanging="200"/>
    </w:pPr>
    <w:rPr>
      <w:sz w:val="15"/>
    </w:rPr>
  </w:style>
  <w:style w:type="paragraph" w:customStyle="1" w:styleId="affffffffffc">
    <w:name w:val="标准文件_术语条一"/>
    <w:basedOn w:val="affffffff7"/>
    <w:next w:val="affffe"/>
    <w:qFormat/>
  </w:style>
  <w:style w:type="paragraph" w:customStyle="1" w:styleId="affffffffffd">
    <w:name w:val="标准文件_术语条二"/>
    <w:basedOn w:val="affffffffa"/>
    <w:next w:val="affffe"/>
    <w:qFormat/>
  </w:style>
  <w:style w:type="paragraph" w:customStyle="1" w:styleId="affffffffffe">
    <w:name w:val="标准文件_术语条三"/>
    <w:basedOn w:val="affffffff9"/>
    <w:next w:val="affffe"/>
    <w:qFormat/>
  </w:style>
  <w:style w:type="paragraph" w:customStyle="1" w:styleId="afffffffffff">
    <w:name w:val="标准文件_术语条四"/>
    <w:basedOn w:val="affffffffc"/>
    <w:next w:val="affffe"/>
    <w:qFormat/>
  </w:style>
  <w:style w:type="paragraph" w:customStyle="1" w:styleId="afffffffffff0">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1">
    <w:name w:val="发布"/>
    <w:basedOn w:val="afff6"/>
    <w:qFormat/>
    <w:rPr>
      <w:rFonts w:ascii="黑体" w:eastAsia="黑体"/>
      <w:spacing w:val="85"/>
      <w:w w:val="100"/>
      <w:position w:val="3"/>
      <w:sz w:val="28"/>
      <w:szCs w:val="28"/>
    </w:rPr>
  </w:style>
  <w:style w:type="paragraph" w:customStyle="1" w:styleId="afffffffffff2">
    <w:name w:val="段"/>
    <w:basedOn w:val="afff5"/>
    <w:qFormat/>
    <w:pPr>
      <w:widowControl/>
      <w:autoSpaceDE w:val="0"/>
      <w:autoSpaceDN w:val="0"/>
      <w:adjustRightInd/>
      <w:spacing w:line="240" w:lineRule="auto"/>
      <w:ind w:firstLineChars="200" w:firstLine="420"/>
    </w:pPr>
    <w:rPr>
      <w:rFonts w:ascii="宋体" w:hAnsi="宋体"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EA43B231E69430CBC6BD665A267E167"/>
        <w:category>
          <w:name w:val="常规"/>
          <w:gallery w:val="placeholder"/>
        </w:category>
        <w:types>
          <w:type w:val="bbPlcHdr"/>
        </w:types>
        <w:behaviors>
          <w:behavior w:val="content"/>
        </w:behaviors>
        <w:guid w:val="{14F0C759-19E1-4220-84A0-70CC318EE79E}"/>
      </w:docPartPr>
      <w:docPartBody>
        <w:p w:rsidR="002F06EA" w:rsidRDefault="00D32F62">
          <w:pPr>
            <w:pStyle w:val="4EA43B231E69430CBC6BD665A267E167"/>
          </w:pPr>
          <w:r>
            <w:rPr>
              <w:rStyle w:val="1"/>
              <w:rFonts w:hint="eastAsia"/>
            </w:rPr>
            <w:t>单击或点击此处输入文字。</w:t>
          </w:r>
        </w:p>
      </w:docPartBody>
    </w:docPart>
    <w:docPart>
      <w:docPartPr>
        <w:name w:val="3DAD5A581CFD4DB987FA8A3BC0C63BAD"/>
        <w:category>
          <w:name w:val="常规"/>
          <w:gallery w:val="placeholder"/>
        </w:category>
        <w:types>
          <w:type w:val="bbPlcHdr"/>
        </w:types>
        <w:behaviors>
          <w:behavior w:val="content"/>
        </w:behaviors>
        <w:guid w:val="{C9750BF5-CDD0-4647-A631-82284D672E4E}"/>
      </w:docPartPr>
      <w:docPartBody>
        <w:p w:rsidR="002F06EA" w:rsidRDefault="00D32F62">
          <w:pPr>
            <w:pStyle w:val="3DAD5A581CFD4DB987FA8A3BC0C63BAD"/>
          </w:pPr>
          <w:r>
            <w:rPr>
              <w:rStyle w:val="1"/>
              <w:rFonts w:hint="eastAsia"/>
            </w:rPr>
            <w:t>选择一项。</w:t>
          </w:r>
        </w:p>
      </w:docPartBody>
    </w:docPart>
    <w:docPart>
      <w:docPartPr>
        <w:name w:val="2A3B7D93732A49DFA50489E1EE3506FE"/>
        <w:category>
          <w:name w:val="常规"/>
          <w:gallery w:val="placeholder"/>
        </w:category>
        <w:types>
          <w:type w:val="bbPlcHdr"/>
        </w:types>
        <w:behaviors>
          <w:behavior w:val="content"/>
        </w:behaviors>
        <w:guid w:val="{9AA40820-0991-4E19-84EB-3CF4FA6FEE36}"/>
      </w:docPartPr>
      <w:docPartBody>
        <w:p w:rsidR="002F06EA" w:rsidRDefault="00D32F62">
          <w:pPr>
            <w:pStyle w:val="2A3B7D93732A49DFA50489E1EE3506FE"/>
          </w:pPr>
          <w:r>
            <w:rPr>
              <w:rStyle w:val="1"/>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57F"/>
    <w:rsid w:val="001304B8"/>
    <w:rsid w:val="001D224B"/>
    <w:rsid w:val="002F06EA"/>
    <w:rsid w:val="002F3051"/>
    <w:rsid w:val="00436A55"/>
    <w:rsid w:val="00793A58"/>
    <w:rsid w:val="00AE78A2"/>
    <w:rsid w:val="00CD757F"/>
    <w:rsid w:val="00D32F62"/>
    <w:rsid w:val="00DA6E18"/>
    <w:rsid w:val="00F063CA"/>
    <w:rsid w:val="00F65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semiHidden="0" w:uiPriority="1"/>
    <w:lsdException w:name="Normal Table" w:semiHidden="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Pr>
      <w:color w:val="808080"/>
    </w:rPr>
  </w:style>
  <w:style w:type="paragraph" w:customStyle="1" w:styleId="4EA43B231E69430CBC6BD665A267E167">
    <w:name w:val="4EA43B231E69430CBC6BD665A267E167"/>
    <w:qFormat/>
    <w:pPr>
      <w:widowControl w:val="0"/>
      <w:jc w:val="both"/>
    </w:pPr>
    <w:rPr>
      <w:kern w:val="2"/>
      <w:sz w:val="21"/>
      <w:szCs w:val="22"/>
    </w:rPr>
  </w:style>
  <w:style w:type="paragraph" w:customStyle="1" w:styleId="3DAD5A581CFD4DB987FA8A3BC0C63BAD">
    <w:name w:val="3DAD5A581CFD4DB987FA8A3BC0C63BAD"/>
    <w:qFormat/>
    <w:pPr>
      <w:widowControl w:val="0"/>
      <w:jc w:val="both"/>
    </w:pPr>
    <w:rPr>
      <w:kern w:val="2"/>
      <w:sz w:val="21"/>
      <w:szCs w:val="22"/>
    </w:rPr>
  </w:style>
  <w:style w:type="paragraph" w:customStyle="1" w:styleId="2A3B7D93732A49DFA50489E1EE3506FE">
    <w:name w:val="2A3B7D93732A49DFA50489E1EE3506F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semiHidden="0" w:uiPriority="1"/>
    <w:lsdException w:name="Normal Table" w:semiHidden="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Pr>
      <w:color w:val="808080"/>
    </w:rPr>
  </w:style>
  <w:style w:type="paragraph" w:customStyle="1" w:styleId="4EA43B231E69430CBC6BD665A267E167">
    <w:name w:val="4EA43B231E69430CBC6BD665A267E167"/>
    <w:qFormat/>
    <w:pPr>
      <w:widowControl w:val="0"/>
      <w:jc w:val="both"/>
    </w:pPr>
    <w:rPr>
      <w:kern w:val="2"/>
      <w:sz w:val="21"/>
      <w:szCs w:val="22"/>
    </w:rPr>
  </w:style>
  <w:style w:type="paragraph" w:customStyle="1" w:styleId="3DAD5A581CFD4DB987FA8A3BC0C63BAD">
    <w:name w:val="3DAD5A581CFD4DB987FA8A3BC0C63BAD"/>
    <w:qFormat/>
    <w:pPr>
      <w:widowControl w:val="0"/>
      <w:jc w:val="both"/>
    </w:pPr>
    <w:rPr>
      <w:kern w:val="2"/>
      <w:sz w:val="21"/>
      <w:szCs w:val="22"/>
    </w:rPr>
  </w:style>
  <w:style w:type="paragraph" w:customStyle="1" w:styleId="2A3B7D93732A49DFA50489E1EE3506FE">
    <w:name w:val="2A3B7D93732A49DFA50489E1EE3506F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4C18BB-F3AD-4A08-B847-A8F41DB9A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TotalTime>
  <Pages>13</Pages>
  <Words>1450</Words>
  <Characters>8270</Characters>
  <Application>Microsoft Office Word</Application>
  <DocSecurity>0</DocSecurity>
  <Lines>68</Lines>
  <Paragraphs>19</Paragraphs>
  <ScaleCrop>false</ScaleCrop>
  <Company>PCMI</Company>
  <LinksUpToDate>false</LinksUpToDate>
  <CharactersWithSpaces>9701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何亚琴</dc:creator>
  <dc:description>&lt;config cover="true" show_menu="true" version="1.0.0" doctype="SDKXY"&gt;_x000d_
&lt;/config&gt;</dc:description>
  <cp:lastModifiedBy>梁彪</cp:lastModifiedBy>
  <cp:revision>9</cp:revision>
  <cp:lastPrinted>2023-11-10T04:42:00Z</cp:lastPrinted>
  <dcterms:created xsi:type="dcterms:W3CDTF">2023-10-17T02:53:00Z</dcterms:created>
  <dcterms:modified xsi:type="dcterms:W3CDTF">2023-11-10T04:42:00Z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8969C0DD9A5D462BA1E0BAA820CADE10_13</vt:lpwstr>
  </property>
</Properties>
</file>